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</w:pPr>
      <w:r>
        <w:rPr>
          <w:rStyle w:val="Brak 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894080</wp:posOffset>
            </wp:positionH>
            <wp:positionV relativeFrom="page">
              <wp:posOffset>254002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jc w:val="both"/>
      </w:pPr>
    </w:p>
    <w:p>
      <w:pPr>
        <w:pStyle w:val="Normal.0"/>
        <w:spacing w:after="0" w:line="288" w:lineRule="auto"/>
        <w:jc w:val="center"/>
        <w:rPr>
          <w:rStyle w:val="Brak"/>
          <w:sz w:val="26"/>
          <w:szCs w:val="26"/>
        </w:rPr>
      </w:pPr>
      <w:r>
        <w:rPr>
          <w:rStyle w:val="Brak"/>
          <w:rFonts w:ascii="Calibri" w:cs="Calibri" w:hAnsi="Calibri" w:eastAsia="Calibri"/>
          <w:b w:val="1"/>
          <w:bCs w:val="1"/>
          <w:sz w:val="26"/>
          <w:szCs w:val="26"/>
          <w:rtl w:val="0"/>
        </w:rPr>
        <w:t>Pi</w:t>
      </w:r>
      <w:r>
        <w:rPr>
          <w:rStyle w:val="Brak"/>
          <w:rFonts w:ascii="Calibri" w:cs="Calibri" w:hAnsi="Calibri" w:eastAsia="Calibri"/>
          <w:b w:val="1"/>
          <w:bCs w:val="1"/>
          <w:sz w:val="26"/>
          <w:szCs w:val="26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sz w:val="26"/>
          <w:szCs w:val="26"/>
          <w:rtl w:val="0"/>
        </w:rPr>
        <w:t>kno tkwi w prostocie - Nowoczesne Ogrodzenie Frontowe Malachit marki Plast-Met Systemy Ogrodzeniowe</w:t>
      </w:r>
    </w:p>
    <w:p>
      <w:pPr>
        <w:pStyle w:val="Normal.0"/>
        <w:spacing w:after="0" w:line="288" w:lineRule="auto"/>
        <w:jc w:val="center"/>
      </w:pPr>
    </w:p>
    <w:p>
      <w:pPr>
        <w:pStyle w:val="Normal.0"/>
        <w:spacing w:after="0" w:line="288" w:lineRule="auto"/>
        <w:jc w:val="both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Nowoczesna architektura lubi proste formy i oszcz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dno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ść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wyrazu. Tego typu budynki potrzebuj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jednak odpowiedniej oprawy - ogrodzenia, kt</w:t>
      </w:r>
      <w:r>
        <w:rPr>
          <w:rStyle w:val="Brak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re wkomponuje si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 ich stylistyk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, podkre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li uk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ad elewacji i nie przyt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oczy nadmiern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ozdobno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ci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rtl w:val="0"/>
          <w:lang w:val="es-ES_tradnl"/>
        </w:rPr>
        <w:t xml:space="preserve">. Model Malachit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wietnie sprawdzi si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nie tylko w towarzystwie modernistycznych bry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. Jego minimalizm jest bowiem ponadczasowy.    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  <w:r>
        <w:rPr>
          <w:rStyle w:val="Brak"/>
          <w:rtl w:val="0"/>
          <w:lang w:val="nl-NL"/>
        </w:rPr>
        <w:t xml:space="preserve">Malachit marki Plast-Met </w:t>
      </w:r>
      <w:r>
        <w:rPr>
          <w:rStyle w:val="Brak A"/>
          <w:rtl w:val="0"/>
        </w:rPr>
        <w:t>Systemy Ogrodzeniowe to kwintesencja nowoczesnego ogrodzenia. Prosty, regularny wz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r z uk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adem poziomych profili idealnie wpisuje si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w bie</w:t>
      </w:r>
      <w:r>
        <w:rPr>
          <w:rStyle w:val="Brak A"/>
          <w:rtl w:val="0"/>
        </w:rPr>
        <w:t>żą</w:t>
      </w:r>
      <w:r>
        <w:rPr>
          <w:rStyle w:val="Brak A"/>
          <w:rtl w:val="0"/>
        </w:rPr>
        <w:t>ce trendy. Jego zgeometryzowana forma i wyra</w:t>
      </w:r>
      <w:r>
        <w:rPr>
          <w:rStyle w:val="Brak A"/>
          <w:rtl w:val="0"/>
        </w:rPr>
        <w:t>ź</w:t>
      </w:r>
      <w:r>
        <w:rPr>
          <w:rStyle w:val="Brak A"/>
          <w:rtl w:val="0"/>
        </w:rPr>
        <w:t>ny wertykalny rytm z pewno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przypadn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do gustu mi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nikom wsp</w:t>
      </w:r>
      <w:r>
        <w:rPr>
          <w:rStyle w:val="Brak A"/>
          <w:rtl w:val="0"/>
        </w:rPr>
        <w:t>ół</w:t>
      </w:r>
      <w:r>
        <w:rPr>
          <w:rStyle w:val="Brak A"/>
          <w:rtl w:val="0"/>
        </w:rPr>
        <w:t>czesnej architektury. Doskonale 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dzie wsp</w:t>
      </w:r>
      <w:r>
        <w:rPr>
          <w:rStyle w:val="Brak A"/>
          <w:rtl w:val="0"/>
        </w:rPr>
        <w:t>ół</w:t>
      </w:r>
      <w:r>
        <w:rPr>
          <w:rStyle w:val="Brak A"/>
          <w:rtl w:val="0"/>
        </w:rPr>
        <w:t>gra</w:t>
      </w:r>
      <w:r>
        <w:rPr>
          <w:rStyle w:val="Brak A"/>
          <w:rtl w:val="0"/>
        </w:rPr>
        <w:t xml:space="preserve">ł </w:t>
      </w:r>
      <w:r>
        <w:rPr>
          <w:rStyle w:val="Brak A"/>
          <w:rtl w:val="0"/>
        </w:rPr>
        <w:t>z budynkami o zwartej bryle, du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 xml:space="preserve">ych przeszkleniach i stonowanej kolorystycznie elewacji. Minimalistyczna forma tego modelu jest jednak na tyle uniwersalna, 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r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wnie efektownie b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dzie si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on prezentowa</w:t>
      </w:r>
      <w:r>
        <w:rPr>
          <w:rStyle w:val="Brak A"/>
          <w:rtl w:val="0"/>
        </w:rPr>
        <w:t xml:space="preserve">ł </w:t>
      </w:r>
      <w:r>
        <w:rPr>
          <w:rStyle w:val="Brak A"/>
          <w:rtl w:val="0"/>
        </w:rPr>
        <w:t>wok</w:t>
      </w:r>
      <w:r>
        <w:rPr>
          <w:rStyle w:val="Brak A"/>
          <w:rtl w:val="0"/>
        </w:rPr>
        <w:t xml:space="preserve">ół </w:t>
      </w:r>
      <w:r>
        <w:rPr>
          <w:rStyle w:val="Brak A"/>
          <w:rtl w:val="0"/>
        </w:rPr>
        <w:t xml:space="preserve">domu i ogrodu utrzymanych w tradycyjnej stylistyce. 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  <w:r>
        <w:rPr>
          <w:rStyle w:val="Brak A"/>
          <w:rtl w:val="0"/>
        </w:rPr>
        <w:t>Prz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s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 z poziomymi panelami stanowi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intryguj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cy, a zarazem bardzo praktyczny maria</w:t>
      </w:r>
      <w:r>
        <w:rPr>
          <w:rStyle w:val="Brak A"/>
          <w:rtl w:val="0"/>
        </w:rPr>
        <w:t xml:space="preserve">ż </w:t>
      </w:r>
      <w:r>
        <w:rPr>
          <w:rStyle w:val="Brak A"/>
          <w:rtl w:val="0"/>
        </w:rPr>
        <w:t>oddzielenia i przezierno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ci. Z jednej strony ogrodzenie w wyra</w:t>
      </w:r>
      <w:r>
        <w:rPr>
          <w:rStyle w:val="Brak A"/>
          <w:rtl w:val="0"/>
        </w:rPr>
        <w:t>ź</w:t>
      </w:r>
      <w:r>
        <w:rPr>
          <w:rStyle w:val="Brak A"/>
          <w:rtl w:val="0"/>
        </w:rPr>
        <w:t>ny spos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b wytycza granice dzia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ki, zapewnia mieszka</w:t>
      </w:r>
      <w:r>
        <w:rPr>
          <w:rStyle w:val="Brak A"/>
          <w:rtl w:val="0"/>
        </w:rPr>
        <w:t>ń</w:t>
      </w:r>
      <w:r>
        <w:rPr>
          <w:rStyle w:val="Brak A"/>
          <w:rtl w:val="0"/>
        </w:rPr>
        <w:t>com poczucie prywatno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 i bezpiecze</w:t>
      </w:r>
      <w:r>
        <w:rPr>
          <w:rStyle w:val="Brak A"/>
          <w:rtl w:val="0"/>
        </w:rPr>
        <w:t>ń</w:t>
      </w:r>
      <w:r>
        <w:rPr>
          <w:rStyle w:val="Brak A"/>
          <w:rtl w:val="0"/>
        </w:rPr>
        <w:t>stwa. Z drugiej natomiast przerwy mi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dzy elementami nadaj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ogrodzeniu wizualnej lekko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 i pozwalaj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wyeksponowa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wygl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d posesji. Dla samopoczucia os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b przebywaj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 xml:space="preserve">cych w domu lub ogrodzie istotne jest, 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maj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swobodny wgl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d w to, co dzieje si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na zewn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trz. Wysoko</w:t>
      </w:r>
      <w:r>
        <w:rPr>
          <w:rStyle w:val="Brak A"/>
          <w:rtl w:val="0"/>
        </w:rPr>
        <w:t xml:space="preserve">ść </w:t>
      </w:r>
      <w:r>
        <w:rPr>
          <w:rStyle w:val="Brak A"/>
          <w:rtl w:val="0"/>
        </w:rPr>
        <w:t>profili wype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niaj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cych oraz szeroko</w:t>
      </w:r>
      <w:r>
        <w:rPr>
          <w:rStyle w:val="Brak A"/>
          <w:rtl w:val="0"/>
        </w:rPr>
        <w:t xml:space="preserve">ść </w:t>
      </w:r>
      <w:r>
        <w:rPr>
          <w:rStyle w:val="Brak A"/>
          <w:rtl w:val="0"/>
        </w:rPr>
        <w:t>przerw mi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dzy nimi mo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na wybra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spo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r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d kilku opcji i dostosowa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do w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asnych upodoba</w:t>
      </w:r>
      <w:r>
        <w:rPr>
          <w:rStyle w:val="Brak A"/>
          <w:rtl w:val="0"/>
        </w:rPr>
        <w:t>ń</w:t>
      </w:r>
      <w:r>
        <w:rPr>
          <w:rStyle w:val="Brak A"/>
          <w:rtl w:val="0"/>
        </w:rPr>
        <w:t>.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  <w:r>
        <w:rPr>
          <w:rStyle w:val="Brak A"/>
          <w:rtl w:val="0"/>
        </w:rPr>
        <w:t>Elementy ogrodzeniowe tak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mo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na dobiera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w zale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no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 od indywidualnych potrzeb. W sk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ad kolekcji Malachit wchodz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: prz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s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 proste (typ P), furtka, brama przesuwna i dwuskrzyd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owa. Szeroki zakres wymiar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w oraz prawo- i lewostronne opcje cz</w:t>
      </w:r>
      <w:r>
        <w:rPr>
          <w:rStyle w:val="Brak A"/>
          <w:rtl w:val="0"/>
        </w:rPr>
        <w:t>ęś</w:t>
      </w:r>
      <w:r>
        <w:rPr>
          <w:rStyle w:val="Brak A"/>
          <w:rtl w:val="0"/>
        </w:rPr>
        <w:t>ci otwieralnych u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atwiaj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skomponowanie odpowiedniego zestawu.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  <w:r>
        <w:rPr>
          <w:rStyle w:val="Brak A"/>
          <w:rtl w:val="0"/>
        </w:rPr>
        <w:t xml:space="preserve">        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Trwa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o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 xml:space="preserve">ść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i funkcjonalno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ść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  <w:r>
        <w:rPr>
          <w:rStyle w:val="Brak A"/>
          <w:rtl w:val="0"/>
        </w:rPr>
        <w:t>W procesie produkcji Nowoczesnego Ogrodzenia Frontowego Malachit praktycznie wyeliminowano spawanie. Wype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nienie, sk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adaj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ce si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z profili poziomych i ceownik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w, przykr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cane jest do ramy. To rozwi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zanie nie tylko ekologiczne, ale tak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praktyczne, u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atwia bowiem ewentualny demonta</w:t>
      </w:r>
      <w:r>
        <w:rPr>
          <w:rStyle w:val="Brak A"/>
          <w:rtl w:val="0"/>
        </w:rPr>
        <w:t xml:space="preserve">ż </w:t>
      </w:r>
      <w:r>
        <w:rPr>
          <w:rStyle w:val="Brak A"/>
          <w:rtl w:val="0"/>
        </w:rPr>
        <w:t xml:space="preserve">pojedynczego elementu. 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  <w:r>
        <w:rPr>
          <w:rStyle w:val="Brak A"/>
          <w:rtl w:val="0"/>
        </w:rPr>
        <w:t>Rama wykonana jest w sprawdzonej technologii Duplex, kt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ra zapewnia podw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nl-NL"/>
        </w:rPr>
        <w:t>jn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ochron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przed korozj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. Polega ona na na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eniu na ogniow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pow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ok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cynkow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specjalnej warstwy malarskiej. Pow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oka cynkowa jest chropowata dzi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ki metodzie omiatania i tworzy dobrze przyczepne pod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dla farby. Wierzchnia warstwa natomiast zabezpiecza cynk przed utlenianiem. Wysoka jako</w:t>
      </w:r>
      <w:r>
        <w:rPr>
          <w:rStyle w:val="Brak A"/>
          <w:rtl w:val="0"/>
        </w:rPr>
        <w:t xml:space="preserve">ść </w:t>
      </w:r>
      <w:r>
        <w:rPr>
          <w:rStyle w:val="Brak A"/>
          <w:rtl w:val="0"/>
        </w:rPr>
        <w:t>ogrodzenia Malachit gwarantuje jego nienaganny wygl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d przez wiele lat bez potrzeby jakichkolwiek specjalnych zabieg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w konserwacyjnych.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  <w:r>
        <w:rPr>
          <w:rStyle w:val="Brak A"/>
          <w:rtl w:val="0"/>
        </w:rPr>
        <w:t>Warto podkre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li</w:t>
      </w:r>
      <w:r>
        <w:rPr>
          <w:rStyle w:val="Brak A"/>
          <w:rtl w:val="0"/>
        </w:rPr>
        <w:t>ć</w:t>
      </w:r>
      <w:r>
        <w:rPr>
          <w:rStyle w:val="Brak A"/>
          <w:rtl w:val="0"/>
        </w:rPr>
        <w:t xml:space="preserve">, 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e funkcjonalno</w:t>
      </w:r>
      <w:r>
        <w:rPr>
          <w:rStyle w:val="Brak A"/>
          <w:rtl w:val="0"/>
        </w:rPr>
        <w:t xml:space="preserve">ść </w:t>
      </w:r>
      <w:r>
        <w:rPr>
          <w:rStyle w:val="Brak"/>
          <w:rtl w:val="0"/>
          <w:lang w:val="en-US"/>
        </w:rPr>
        <w:t>NOF Malachit mo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na zwi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kszy</w:t>
      </w:r>
      <w:r>
        <w:rPr>
          <w:rStyle w:val="Brak A"/>
          <w:rtl w:val="0"/>
        </w:rPr>
        <w:t>ć</w:t>
      </w:r>
      <w:r>
        <w:rPr>
          <w:rStyle w:val="Brak A"/>
          <w:rtl w:val="0"/>
        </w:rPr>
        <w:t>, dobieraj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 do niego dost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pne w ofercie Plast-Met dodatkowe produkty, kt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re s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w stu procentach kompatybilne z t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kolekcj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. Na s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upach zamontowa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mo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na lampy LED, kt</w:t>
      </w:r>
      <w:r>
        <w:rPr>
          <w:rStyle w:val="Brak"/>
          <w:rtl w:val="0"/>
          <w:lang w:val="es-ES_tradnl"/>
        </w:rPr>
        <w:t>ó</w:t>
      </w:r>
      <w:r>
        <w:rPr>
          <w:rStyle w:val="Brak A"/>
          <w:rtl w:val="0"/>
        </w:rPr>
        <w:t>re podkre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l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urok ogrodzenia i 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wietl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przestrze</w:t>
      </w:r>
      <w:r>
        <w:rPr>
          <w:rStyle w:val="Brak A"/>
          <w:rtl w:val="0"/>
        </w:rPr>
        <w:t xml:space="preserve">ń </w:t>
      </w:r>
      <w:r>
        <w:rPr>
          <w:rStyle w:val="Brak A"/>
          <w:rtl w:val="0"/>
        </w:rPr>
        <w:t>w jego pobli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u. Ciekaw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opcj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jest te</w:t>
      </w:r>
      <w:r>
        <w:rPr>
          <w:rStyle w:val="Brak A"/>
          <w:rtl w:val="0"/>
        </w:rPr>
        <w:t xml:space="preserve">ż </w:t>
      </w:r>
      <w:r>
        <w:rPr>
          <w:rStyle w:val="Brak"/>
          <w:rtl w:val="0"/>
          <w:lang w:val="it-IT"/>
        </w:rPr>
        <w:t>modu</w:t>
      </w:r>
      <w:r>
        <w:rPr>
          <w:rStyle w:val="Brak A"/>
          <w:rtl w:val="0"/>
        </w:rPr>
        <w:t xml:space="preserve">ł </w:t>
      </w:r>
      <w:r>
        <w:rPr>
          <w:rStyle w:val="Brak"/>
          <w:rtl w:val="0"/>
          <w:lang w:val="en-US"/>
        </w:rPr>
        <w:t>Centerbox integruj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 w estetycznej obudowie wideodomofon i skrzynk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 xml:space="preserve">na listy.   </w:t>
      </w: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Normal.0"/>
        <w:spacing w:after="0" w:line="360" w:lineRule="auto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Model Malachit firmy Plast-Met Systemy Ogrodzeniowe</w:t>
      </w:r>
    </w:p>
    <w:p>
      <w:pPr>
        <w:pStyle w:val="Normal.0"/>
        <w:spacing w:after="0" w:line="360" w:lineRule="auto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Wymiary:</w:t>
      </w:r>
    </w:p>
    <w:tbl>
      <w:tblPr>
        <w:tblW w:w="904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4"/>
        <w:gridCol w:w="3015"/>
        <w:gridCol w:w="3015"/>
      </w:tblGrid>
      <w:tr>
        <w:tblPrEx>
          <w:shd w:val="clear" w:color="auto" w:fill="4f81bd"/>
        </w:tblPrEx>
        <w:trPr>
          <w:trHeight w:val="594" w:hRule="atLeast"/>
          <w:tblHeader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Maksymalna dost</w:t>
            </w:r>
            <w:r>
              <w:rPr>
                <w:rStyle w:val="Brak"/>
                <w:rFonts w:ascii="Helvetica Neue" w:hAnsi="Helvetica Neue" w:hint="defaul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ę</w:t>
            </w:r>
            <w:r>
              <w:rPr>
                <w:rStyle w:val="Brak"/>
                <w:rFonts w:ascii="Helvetica Neue" w:hAnsi="Helvetica Neue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pna szeroko</w:t>
            </w:r>
            <w:r>
              <w:rPr>
                <w:rStyle w:val="Brak"/>
                <w:rFonts w:ascii="Helvetica Neue" w:hAnsi="Helvetica Neue" w:hint="defaul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ść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Minimalna standardowa szeroko</w:t>
            </w:r>
            <w:r>
              <w:rPr>
                <w:rStyle w:val="Brak"/>
                <w:rFonts w:ascii="Helvetica Neue" w:hAnsi="Helvetica Neue" w:hint="default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1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Prz</w:t>
            </w:r>
            <w:r>
              <w:rPr>
                <w:rStyle w:val="Brak"/>
                <w:rFonts w:ascii="Helvetica Neue" w:hAnsi="Helvetica Neue" w:hint="default"/>
                <w:rtl w:val="0"/>
                <w:lang w:val="en-US"/>
              </w:rPr>
              <w:t>ę</w:t>
            </w:r>
            <w:r>
              <w:rPr>
                <w:rStyle w:val="Brak"/>
                <w:rFonts w:ascii="Helvetica Neue" w:hAnsi="Helvetica Neue"/>
                <w:rtl w:val="0"/>
                <w:lang w:val="en-US"/>
              </w:rPr>
              <w:t>s</w:t>
            </w:r>
            <w:r>
              <w:rPr>
                <w:rStyle w:val="Brak"/>
                <w:rFonts w:ascii="Helvetica Neue" w:hAnsi="Helvetica Neue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Helvetica Neue" w:hAnsi="Helvetica Neue"/>
                <w:rtl w:val="0"/>
                <w:lang w:val="en-US"/>
              </w:rPr>
              <w:t>o proste (typ P)</w:t>
            </w:r>
          </w:p>
        </w:tc>
        <w:tc>
          <w:tcPr>
            <w:tcW w:type="dxa" w:w="301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2500 mm</w:t>
            </w:r>
          </w:p>
        </w:tc>
        <w:tc>
          <w:tcPr>
            <w:tcW w:type="dxa" w:w="301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2000 mm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Brama dwuskrzyd</w:t>
            </w:r>
            <w:r>
              <w:rPr>
                <w:rStyle w:val="Brak"/>
                <w:rFonts w:ascii="Helvetica Neue" w:hAnsi="Helvetica Neue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Helvetica Neue" w:hAnsi="Helvetica Neue"/>
                <w:rtl w:val="0"/>
                <w:lang w:val="en-US"/>
              </w:rPr>
              <w:t>owa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5500 mm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3000 mm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Brama przesuwna TOP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6000 mm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3000 mm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Furtka</w:t>
            </w:r>
          </w:p>
        </w:tc>
        <w:tc>
          <w:tcPr>
            <w:tcW w:type="dxa" w:w="603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after="0" w:line="240" w:lineRule="auto"/>
              <w:outlineLvl w:val="0"/>
            </w:pPr>
            <w:r>
              <w:rPr>
                <w:rStyle w:val="Brak"/>
                <w:rFonts w:ascii="Helvetica Neue" w:hAnsi="Helvetica Neue"/>
                <w:rtl w:val="0"/>
                <w:lang w:val="en-US"/>
              </w:rPr>
              <w:t>Standardowa szeroko</w:t>
            </w:r>
            <w:r>
              <w:rPr>
                <w:rStyle w:val="Brak"/>
                <w:rFonts w:ascii="Helvetica Neue" w:hAnsi="Helvetica Neue" w:hint="default"/>
                <w:rtl w:val="0"/>
                <w:lang w:val="en-US"/>
              </w:rPr>
              <w:t>ść</w:t>
            </w:r>
            <w:r>
              <w:rPr>
                <w:rStyle w:val="Brak"/>
                <w:rFonts w:ascii="Helvetica Neue" w:hAnsi="Helvetica Neue"/>
                <w:rtl w:val="0"/>
                <w:lang w:val="en-US"/>
              </w:rPr>
              <w:t>: 1100 mm</w:t>
            </w:r>
          </w:p>
        </w:tc>
      </w:tr>
    </w:tbl>
    <w:p>
      <w:pPr>
        <w:pStyle w:val="Normal.0"/>
        <w:widowControl w:val="0"/>
        <w:spacing w:after="0" w:line="240" w:lineRule="auto"/>
        <w:ind w:left="324" w:hanging="324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216" w:hanging="216"/>
        <w:rPr>
          <w:rStyle w:val="Brak"/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Style w:val="Brak"/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pBdr>
          <w:top w:val="nil"/>
          <w:left w:val="nil"/>
          <w:bottom w:val="single" w:color="000000" w:sz="8" w:space="0" w:shadow="0" w:frame="0"/>
          <w:right w:val="nil"/>
        </w:pBdr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 A"/>
        </w:rPr>
      </w:pPr>
    </w:p>
    <w:p>
      <w:pPr>
        <w:pStyle w:val="header"/>
        <w:tabs>
          <w:tab w:val="clear" w:pos="4536"/>
          <w:tab w:val="clear" w:pos="9072"/>
        </w:tabs>
        <w:spacing w:line="288" w:lineRule="auto"/>
        <w:jc w:val="both"/>
        <w:rPr>
          <w:rStyle w:val="Brak"/>
          <w:sz w:val="18"/>
          <w:szCs w:val="18"/>
        </w:rPr>
      </w:pPr>
      <w:r>
        <w:rPr>
          <w:rStyle w:val="Brak"/>
          <w:rFonts w:ascii="Calibri" w:cs="Calibri" w:hAnsi="Calibri" w:eastAsia="Calibri"/>
          <w:b w:val="1"/>
          <w:bCs w:val="1"/>
          <w:sz w:val="18"/>
          <w:szCs w:val="18"/>
          <w:rtl w:val="0"/>
        </w:rPr>
        <w:t>Plast-Met Systemy Ogrodzeniowe</w:t>
      </w:r>
      <w:r>
        <w:rPr>
          <w:rStyle w:val="Brak"/>
          <w:sz w:val="18"/>
          <w:szCs w:val="18"/>
          <w:rtl w:val="0"/>
        </w:rPr>
        <w:t xml:space="preserve"> z siedzib</w:t>
      </w:r>
      <w:r>
        <w:rPr>
          <w:rStyle w:val="Brak"/>
          <w:sz w:val="18"/>
          <w:szCs w:val="18"/>
          <w:rtl w:val="0"/>
        </w:rPr>
        <w:t xml:space="preserve">ą </w:t>
      </w:r>
      <w:r>
        <w:rPr>
          <w:rStyle w:val="Brak"/>
          <w:sz w:val="18"/>
          <w:szCs w:val="18"/>
          <w:rtl w:val="0"/>
        </w:rPr>
        <w:t>w Trzebnicy to jeden z czo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owych producent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 nowoczesnych i trwa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ych system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 ogrodzeniowych w Polsce. Firma specjalizuje si</w:t>
      </w:r>
      <w:r>
        <w:rPr>
          <w:rStyle w:val="Brak"/>
          <w:sz w:val="18"/>
          <w:szCs w:val="18"/>
          <w:rtl w:val="0"/>
        </w:rPr>
        <w:t xml:space="preserve">ę </w:t>
      </w:r>
      <w:r>
        <w:rPr>
          <w:rStyle w:val="Brak"/>
          <w:sz w:val="18"/>
          <w:szCs w:val="18"/>
          <w:rtl w:val="0"/>
        </w:rPr>
        <w:t>w produkcji takich wyrob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 jak: nowoczesne ogrodzenia frontowe, modu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owe ogrodzenia frontowe, lampy LED, Centerbox, panele ogrodzeniowe, siatki ogrodzeniowe, s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upki, akcesoria oraz bramy i furtki. Plast-Met Systemy Ogrodzeniowe istnieje na rynku od 1988 r. i jest firm</w:t>
      </w:r>
      <w:r>
        <w:rPr>
          <w:rStyle w:val="Brak"/>
          <w:sz w:val="18"/>
          <w:szCs w:val="18"/>
          <w:rtl w:val="0"/>
        </w:rPr>
        <w:t xml:space="preserve">ą </w:t>
      </w:r>
      <w:r>
        <w:rPr>
          <w:rStyle w:val="Brak"/>
          <w:sz w:val="18"/>
          <w:szCs w:val="18"/>
          <w:rtl w:val="0"/>
        </w:rPr>
        <w:t>ze 100% polskim kapita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 xml:space="preserve">em. </w:t>
      </w:r>
    </w:p>
    <w:p>
      <w:pPr>
        <w:pStyle w:val="Normal.0"/>
        <w:spacing w:after="0"/>
        <w:jc w:val="both"/>
        <w:rPr>
          <w:rStyle w:val="Brak A"/>
          <w:sz w:val="18"/>
          <w:szCs w:val="18"/>
        </w:rPr>
      </w:pPr>
    </w:p>
    <w:p>
      <w:pPr>
        <w:pStyle w:val="Normal.0"/>
        <w:spacing w:after="0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"http://www.plast-met.pl"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www.plast-met.pl</w:t>
      </w:r>
      <w:r>
        <w:rPr/>
        <w:fldChar w:fldCharType="end" w:fldLock="0"/>
      </w:r>
      <w:r>
        <w:rPr>
          <w:rStyle w:val="Brak"/>
          <w:sz w:val="18"/>
          <w:szCs w:val="18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418" w:bottom="1800" w:left="1418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  <w:rPr>
        <w:rFonts w:ascii="Times New Roman" w:cs="Times New Roman" w:hAnsi="Times New Roman" w:eastAsia="Times New Roman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</w:rPr>
      <w:t>K</w:t>
    </w:r>
    <w:r>
      <w:rPr>
        <w:rFonts w:ascii="Times New Roman" w:hAnsi="Times New Roman"/>
        <w:b w:val="1"/>
        <w:bCs w:val="1"/>
        <w:sz w:val="18"/>
        <w:szCs w:val="18"/>
        <w:rtl w:val="0"/>
      </w:rPr>
      <w:t>ontakt prasowy:</w:t>
    </w:r>
    <w:r>
      <w:rPr>
        <w:rFonts w:ascii="Times New Roman" w:hAnsi="Times New Roman"/>
        <w:sz w:val="18"/>
        <w:szCs w:val="18"/>
        <w:rtl w:val="0"/>
      </w:rPr>
      <w:t xml:space="preserve"> Orchidea Creative Group, ul. Ruska 51 B, 50-079 Wroc</w:t>
    </w:r>
    <w:r>
      <w:rPr>
        <w:rFonts w:ascii="Times New Roman" w:hAnsi="Times New Roman" w:hint="default"/>
        <w:sz w:val="18"/>
        <w:szCs w:val="18"/>
        <w:rtl w:val="0"/>
      </w:rPr>
      <w:t>ł</w:t>
    </w:r>
    <w:r>
      <w:rPr>
        <w:rFonts w:ascii="Times New Roman" w:hAnsi="Times New Roman"/>
        <w:sz w:val="18"/>
        <w:szCs w:val="18"/>
        <w:rtl w:val="0"/>
        <w:lang w:val="de-DE"/>
      </w:rPr>
      <w:t>aw, tel. 71 314 10 02</w:t>
    </w:r>
  </w:p>
  <w:p>
    <w:pPr>
      <w:pStyle w:val="Normal.0"/>
      <w:spacing w:after="0" w:line="240" w:lineRule="auto"/>
      <w:jc w:val="center"/>
      <w:rPr>
        <w:rFonts w:ascii="Times New Roman" w:cs="Times New Roman" w:hAnsi="Times New Roman" w:eastAsia="Times New Roman"/>
        <w:sz w:val="18"/>
        <w:szCs w:val="18"/>
      </w:rPr>
    </w:pPr>
    <w:r>
      <w:rPr>
        <w:rFonts w:ascii="Times New Roman" w:hAnsi="Times New Roman"/>
        <w:b w:val="1"/>
        <w:bCs w:val="1"/>
        <w:sz w:val="18"/>
        <w:szCs w:val="18"/>
        <w:rtl w:val="0"/>
      </w:rPr>
      <w:t>Osoba do kontaktu:</w:t>
    </w:r>
    <w:r>
      <w:rPr>
        <w:rFonts w:ascii="Times New Roman" w:hAnsi="Times New Roman"/>
        <w:sz w:val="18"/>
        <w:szCs w:val="18"/>
        <w:rtl w:val="0"/>
      </w:rPr>
      <w:t xml:space="preserve"> </w:t>
    </w:r>
  </w:p>
  <w:p>
    <w:pPr>
      <w:pStyle w:val="Normal.0"/>
      <w:spacing w:after="0" w:line="240" w:lineRule="auto"/>
      <w:jc w:val="center"/>
      <w:rPr>
        <w:rFonts w:ascii="Times New Roman" w:cs="Times New Roman" w:hAnsi="Times New Roman" w:eastAsia="Times New Roman"/>
        <w:sz w:val="18"/>
        <w:szCs w:val="18"/>
      </w:rPr>
    </w:pPr>
    <w:r>
      <w:rPr>
        <w:rFonts w:ascii="Times New Roman" w:hAnsi="Times New Roman"/>
        <w:sz w:val="18"/>
        <w:szCs w:val="18"/>
        <w:rtl w:val="0"/>
      </w:rPr>
      <w:t>Sylwia Makowska-Rzatkiewicz tel. 71 314 10 02, tel. kom. 517 412 466</w:t>
    </w:r>
  </w:p>
  <w:p>
    <w:pPr>
      <w:pStyle w:val="Normal.0"/>
      <w:spacing w:after="0" w:line="240" w:lineRule="auto"/>
      <w:jc w:val="center"/>
    </w:pPr>
    <w:r>
      <w:rPr>
        <w:rFonts w:ascii="Times New Roman" w:hAnsi="Times New Roman"/>
        <w:sz w:val="18"/>
        <w:szCs w:val="18"/>
        <w:rtl w:val="0"/>
        <w:lang w:val="de-DE"/>
      </w:rPr>
      <w:t xml:space="preserve">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"mailto:s.makowska@orchidea.co"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s.makowska@orchidea.co</w:t>
    </w:r>
    <w:r>
      <w:rPr/>
      <w:fldChar w:fldCharType="end" w:fldLock="0"/>
    </w:r>
    <w:r>
      <w:rPr>
        <w:rStyle w:val="Brak"/>
        <w:rFonts w:ascii="Times New Roman" w:hAnsi="Times New Roman"/>
        <w:sz w:val="18"/>
        <w:szCs w:val="18"/>
        <w:rtl w:val="0"/>
        <w:lang w:val="de-D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536"/>
        <w:tab w:val="clear" w:pos="9072"/>
      </w:tabs>
      <w:jc w:val="righ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742310</wp:posOffset>
              </wp:positionH>
              <wp:positionV relativeFrom="page">
                <wp:posOffset>9716769</wp:posOffset>
              </wp:positionV>
              <wp:extent cx="5978532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3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8.4pt;margin-top:765.1pt;width:470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Brak A"/>
      </w:rPr>
      <w:tab/>
      <w:br w:type="textWrapping"/>
    </w:r>
    <w:r>
      <w:rPr>
        <w:rStyle w:val="Brak A"/>
        <w:rtl w:val="0"/>
      </w:rPr>
      <w:t xml:space="preserve">Informacja prasowa </w:t>
    </w:r>
    <w:r>
      <w:rPr>
        <w:rStyle w:val="Brak A"/>
        <w:rtl w:val="0"/>
      </w:rPr>
      <w:t xml:space="preserve">– </w:t>
    </w:r>
    <w:r>
      <w:rPr>
        <w:rStyle w:val="Brak A"/>
        <w:rtl w:val="0"/>
      </w:rPr>
      <w:t>maj 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