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705" w:dyaOrig="1559">
          <v:rect xmlns:o="urn:schemas-microsoft-com:office:office" xmlns:v="urn:schemas-microsoft-com:vml" id="rectole0000000000" style="width:185.250000pt;height:77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Informacja prasowa 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stycze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2023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Falista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kontra płaska. Dobieramy dach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  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 rolą poszycia dachowego jest ochrona budynku przed działaniem niekorzystnych czynnik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atmosferycznych. Należy jednak pamiętać, że dach to także element każdego domu, 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ry w du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żej mierze przesądza o jego wyglądzie i nadaje mu określony charakter. 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Rynek oferuje dziś duży wyb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 pokry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dachowych, dzieląc 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ze względu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materiał, z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rego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wykonane czy formę. W ostatnich latach popularność zyskują dach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wki,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płaskie oraz faliste.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 z nich wybra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i jakie są ich zalety? Podpowiadamy!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Falista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- nieprzemijająca klasyka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Dom to dla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wielu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inwestycja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życia i z tego też względu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znaczna część inwestor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wybiera projekty uniwersalne,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 nie przemin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wraz ze zmieniającymi się co kilka lat trendami architektonicznymi. Decydując się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klasyczn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łę budynku, powinni jednak pamiętać, jak ważna jest 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wszystkich element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w, w tym stolarki otworowej czy pokrycia dachowego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Domy o małych, prostych i jednorodnych dachach, np. w stylu nowoczesnej stodoły czy dworkowym, korzystniej będą prezentowały się z dach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falistą,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 uczyni je optycznie 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ększymi i bardziej solidnymi. Zagłębienia i grzbiety profilowanej dach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wki, np. z serii Rubin od BMI Braas, 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ęknie odbijają światło, a cały dach mieni się światłocieniem.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koniec warto dodać, że dach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wka falista to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łączenie wysokiej estetyki z doskonałymi parametrami technicznymi i użytkowymi. Pamiętajmy jednak, że w przypadku każdego rodzaju produktu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cena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świadczy o jakości; im droższa dach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ówka, tym lepiej wykonana.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Prosta - nowoczesność w najlepszym wydaniu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wki proste to z kolei rozwiązanie,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lnie dobrze sprawdzi się w przypadku dach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wieńczących domy o nowoczesnym charakterze. Występujące na nich charakterystyczne duże, jednorodne połacie stają się dzięki nim jeszcze bardziej przestrzenne i plastyczne. Budynki nimi pokryte zyskują ponadto minimalistyczny i elegancki wygląd. Czy to oznacza, że nie można ich stosować do pokrycia starszych, remontowanych obiekt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w? Nic bardziej mylnego! Dach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wki proste potrafi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tchnąć w nie ożywczego ducha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łczesności. Co jeszcze warto wiedzieć o tego typu pokryciach dachowych? Dach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wki proste, np. te dostępne w ofercie BMI Braas, cechują się bardzo dużą trwałością oraz łatwością konserwacji. Są także szybkie w montażu, co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lnie doceniaj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inwestorzy, dla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rych zawsze istotne jest tempo prac budowlanych. Ci ceni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sobie też mnogość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ępnych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w, 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ęki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rym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żliwe jest nadanie indywidualnego charakteru dachowi, dopasowanie go do elewacji i całego projektu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Pracownicy sieci hurtowni 4D Grupa wskazuj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ą, że ich klienci najczęściej wybierają dach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wki w odcieniach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antracytu, brązu, czerwieni oraz czerni.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O 4D Grupa: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4D Grupa to zintegrowana sie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ć hurtowni dachowych, zrzeszająca duże hurtownie i wsp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łpracujących z nimi największych producent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ów. Oparta jest na 4 fundamentach: DACH jest kluczow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częścią biznesu Partner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Handlowych grupy, DOM, bo grupa nie ogranicza si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tylko do sprzedaży i dystrybucji materiał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dachowych, ale oferuje równie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 inne materiały budowlane, DESIGN stoi za nowoczesnością w działaniach marketingowych, DIALOG jest podstawą kultury organizacyjnej w firmie.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ęcej informacji znajdziesz na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https://4dgrupa.pl/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Kontakt prasowy: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Artur Klich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e-mail: artur.klich@touchpr.pl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tel.: +48 509 429 004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4dgrupa.pl/" Id="docRId2" Type="http://schemas.openxmlformats.org/officeDocument/2006/relationships/hyperlink" /><Relationship Target="styles.xml" Id="docRId4" Type="http://schemas.openxmlformats.org/officeDocument/2006/relationships/styles" /></Relationships>
</file>