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Style w:val="A5"/>
          <w:rFonts w:ascii="Arial" w:hAnsi="Arial" w:eastAsia="Helvetica"/>
          <w:b/>
          <w:b/>
          <w:bCs/>
          <w:lang w:eastAsia="en-US"/>
        </w:rPr>
      </w:pPr>
      <w:r>
        <w:rPr>
          <w:rFonts w:eastAsia="Helvetica" w:ascii="Arial" w:hAnsi="Arial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Style w:val="A5"/>
          <w:rFonts w:ascii="Arial" w:hAnsi="Arial" w:eastAsia="Helvetica"/>
          <w:b/>
          <w:b/>
          <w:bCs/>
          <w:lang w:eastAsia="en-US"/>
        </w:rPr>
      </w:pPr>
      <w:r>
        <w:rPr>
          <w:rFonts w:eastAsia="Helvetica" w:ascii="Arial" w:hAnsi="Arial"/>
          <w:b/>
          <w:bCs/>
          <w:lang w:eastAsia="en-U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387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36"/>
          <w:szCs w:val="36"/>
        </w:rPr>
        <w:t>Wirtualna scena Janka Młynarskiego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4"/>
          <w:szCs w:val="24"/>
        </w:rPr>
        <w:t>Muzeum Warszawy wspólnie z Jankiem Młynarskim opowie o odbudowie stolicy. Artysta, który od lat pod szyldem Warszawskiego Combo Tanecznego przypomina klasykę stołecznej muzyki, poprowadzi „Wirtualną scenę Janka Młynarskiego”. Przypominając przeboje dawnej Warszawy nakreśli historię ludzi, miejsc i wydarzeń, które miały wpływ na życie kulturalne miasta.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W tym roku obchodzimy 75. rocznicę odbudowy Warszawy. Aby upamiętnić trud włożony w ratowanie zniszczonej stolicy m.st. Warszawa i instytucje partnerskie przygotowały program wydarzeń pod wspólnym szyldem „BudujeMy!”. W miejsce odwołanych koncertów Muzeum Warszawy zaprasza przed ekrany na internetowe, słowno-muzyczne spotkania z Jankiem Młynarskim.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 xml:space="preserve">Wirtualna scena Janka Młynarskiego” to seria mini-koncertów połączonych z opowieściami o muzyce dawnej Warszawy, które w każdą niedzielę o 18.00 będą relacjonowane na żywo na Facebooku Muzeum Warszawy. W kolejnych odsłonach cyklu usłyszymy między innymi historię Mieczysława Fogga i utwory, które w czasie okupacji wykonywał w kawiarniach, pierwsze powojenne szlagiery i uliczne ballady.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4"/>
          <w:szCs w:val="24"/>
        </w:rPr>
        <w:t>Na live z Jankiem Młynarskim zapraszamy w każdą niedzielę o godzinie 18.00</w:t>
      </w:r>
      <w:r>
        <w:rPr>
          <w:rFonts w:ascii="Arial" w:hAnsi="Arial"/>
          <w:sz w:val="24"/>
          <w:szCs w:val="24"/>
        </w:rPr>
        <w:t xml:space="preserve">. Nagrania będą dostępne na profilu Muzeum Warszawy na Facebooku: </w:t>
      </w:r>
      <w:hyperlink r:id="rId3">
        <w:r>
          <w:rPr>
            <w:rStyle w:val="Czeinternetowe"/>
            <w:rFonts w:ascii="Arial" w:hAnsi="Arial"/>
            <w:sz w:val="24"/>
            <w:szCs w:val="24"/>
          </w:rPr>
          <w:t>www.facebook.com/muzeum.warszawy</w:t>
        </w:r>
      </w:hyperlink>
    </w:p>
    <w:p>
      <w:pPr>
        <w:pStyle w:val="NormalWeb"/>
        <w:spacing w:lineRule="auto" w:line="360" w:before="0" w:after="0"/>
        <w:jc w:val="both"/>
        <w:rPr>
          <w:rFonts w:ascii="Arial" w:hAnsi="Arial" w:cs="Arial"/>
          <w:bCs/>
          <w:color w:val="666666"/>
          <w:sz w:val="20"/>
          <w:szCs w:val="20"/>
        </w:rPr>
      </w:pPr>
      <w:r>
        <w:rPr>
          <w:rFonts w:cs="Arial" w:ascii="Arial" w:hAnsi="Arial"/>
          <w:bCs/>
          <w:color w:val="666666"/>
          <w:sz w:val="20"/>
          <w:szCs w:val="20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bCs/>
          <w:color w:val="666666"/>
          <w:sz w:val="20"/>
          <w:szCs w:val="20"/>
        </w:rPr>
        <w:t>___</w:t>
      </w:r>
    </w:p>
    <w:p>
      <w:pPr>
        <w:pStyle w:val="NormalWeb"/>
        <w:spacing w:lineRule="auto" w:line="360" w:before="0" w:after="0"/>
        <w:jc w:val="both"/>
        <w:rPr>
          <w:rFonts w:ascii="Arial" w:hAnsi="Arial" w:cs="Arial"/>
          <w:bCs/>
          <w:color w:val="666666"/>
          <w:sz w:val="20"/>
          <w:szCs w:val="20"/>
        </w:rPr>
      </w:pPr>
      <w:r>
        <w:rPr>
          <w:rFonts w:cs="Arial" w:ascii="Arial" w:hAnsi="Arial"/>
          <w:bCs/>
          <w:color w:val="666666"/>
          <w:sz w:val="20"/>
          <w:szCs w:val="20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Arial" w:ascii="Arial" w:hAnsi="Arial"/>
          <w:bCs/>
          <w:color w:val="666666"/>
          <w:sz w:val="20"/>
          <w:szCs w:val="20"/>
        </w:rPr>
        <w:t>Kontakt dla mediów: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color w:val="7F7F7F"/>
          <w:sz w:val="20"/>
          <w:szCs w:val="20"/>
        </w:rPr>
        <w:t>Anna Ślusareńka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color w:val="7F7F7F"/>
          <w:sz w:val="20"/>
          <w:szCs w:val="20"/>
        </w:rPr>
        <w:t>Zespół Komunikacji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color w:val="7F7F7F"/>
          <w:sz w:val="20"/>
          <w:szCs w:val="20"/>
        </w:rPr>
        <w:t>Muzeum Warszawy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color w:val="7F7F7F"/>
          <w:sz w:val="20"/>
          <w:szCs w:val="20"/>
        </w:rPr>
        <w:t>+48 22 277 43 45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color w:val="7F7F7F"/>
          <w:sz w:val="20"/>
          <w:szCs w:val="20"/>
        </w:rPr>
        <w:t>anna.slusarenka@muzeumwarszawy.pl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440" w:right="1440" w:header="709" w:top="1440" w:footer="709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egoe UI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GoodHeadlinePro-WideMedium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Calibri" w:cs="Calibri" w:ascii="Calibri" w:hAnsi="Calibri"/>
        <w:b/>
        <w:bCs/>
        <w:color w:val="4F81BD"/>
        <w:u w:val="none" w:color="4F81BD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>
        <w:rFonts w:ascii="Arial" w:hAnsi="Arial"/>
        <w:color w:val="404040"/>
        <w:sz w:val="16"/>
        <w:szCs w:val="16"/>
        <w:u w:val="none" w:color="404040"/>
      </w:rPr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/>
      <w:drawing>
        <wp:inline distT="0" distB="0" distL="0" distR="0">
          <wp:extent cx="516890" cy="45720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Muzeum Warszawy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Rynek Starego Miasta 28-42, 00-272 Warszawa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tel. (+48) 22 635 16 25 / fax (+48) 22 831 94 91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www.muzeumwarszawy.pl / sekretariat@muzeumwarszawy.pl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78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00000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Cze" w:customStyle="1">
    <w:name w:val="Łącze"/>
    <w:qFormat/>
    <w:rPr>
      <w:color w:val="0000FF"/>
      <w:u w:val="single" w:color="0000FF"/>
    </w:rPr>
  </w:style>
  <w:style w:type="character" w:styleId="Hyperlink0" w:customStyle="1">
    <w:name w:val="Hyperlink.0"/>
    <w:basedOn w:val="Cze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Cze"/>
    <w:qFormat/>
    <w:rPr>
      <w:rFonts w:ascii="Arial" w:hAnsi="Arial" w:eastAsia="Arial" w:cs="Arial"/>
      <w:color w:val="0000FF"/>
      <w:sz w:val="18"/>
      <w:szCs w:val="18"/>
      <w:u w:val="single" w:color="0000F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2b54"/>
    <w:rPr>
      <w:rFonts w:ascii="Tahoma" w:hAnsi="Tahoma" w:eastAsia="Cambria" w:cs="Tahoma"/>
      <w:color w:val="000000"/>
      <w:sz w:val="16"/>
      <w:szCs w:val="16"/>
      <w:u w:val="none" w:color="000000"/>
    </w:rPr>
  </w:style>
  <w:style w:type="character" w:styleId="Strong">
    <w:name w:val="Strong"/>
    <w:basedOn w:val="DefaultParagraphFont"/>
    <w:uiPriority w:val="22"/>
    <w:qFormat/>
    <w:rsid w:val="00043a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styleId="A5" w:customStyle="1">
    <w:name w:val="A5"/>
    <w:uiPriority w:val="99"/>
    <w:qFormat/>
    <w:rsid w:val="00015fb7"/>
    <w:rPr>
      <w:rFonts w:cs="GoodHeadlinePro-WideMedium"/>
      <w:color w:val="000000"/>
      <w:sz w:val="20"/>
      <w:szCs w:val="20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Cambria" w:cs="Helvetic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Gwka">
    <w:name w:val="Head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Cambria" w:hAnsi="Cambria" w:eastAsia="Cambria" w:cs="Cambria"/>
      <w:color w:val="000000"/>
      <w:sz w:val="24"/>
      <w:szCs w:val="24"/>
      <w:u w:val="none" w:color="000000"/>
    </w:rPr>
  </w:style>
  <w:style w:type="paragraph" w:styleId="Stopka">
    <w:name w:val="Foot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Cambria" w:hAnsi="Cambria" w:eastAsia="Cambria" w:cs="Cambria"/>
      <w:color w:val="000000"/>
      <w:sz w:val="24"/>
      <w:szCs w:val="24"/>
      <w:u w:val="none" w:color="000000"/>
    </w:rPr>
  </w:style>
  <w:style w:type="paragraph" w:styleId="NormalWeb">
    <w:name w:val="Normal (Web)"/>
    <w:uiPriority w:val="99"/>
    <w:qFormat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0"/>
      <w:sz w:val="24"/>
      <w:szCs w:val="24"/>
      <w:u w:val="none" w:color="000000"/>
      <w:lang w:val="pl-PL" w:eastAsia="pl-PL" w:bidi="ar-SA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Segoe UI" w:hAnsi="Segoe UI" w:eastAsia="Segoe UI" w:cs="Segoe UI"/>
      <w:color w:val="000000"/>
      <w:sz w:val="24"/>
      <w:szCs w:val="24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b5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2f5"/>
    <w:pPr>
      <w:spacing w:lineRule="auto" w:line="276" w:before="0" w:after="200"/>
      <w:ind w:left="720" w:hanging="0"/>
      <w:contextualSpacing/>
    </w:pPr>
    <w:rPr>
      <w:rFonts w:ascii="Helvetica" w:hAnsi="Helvetica" w:eastAsia="Helvetica" w:cs="Helvetica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Pa1" w:customStyle="1">
    <w:name w:val="Pa1"/>
    <w:basedOn w:val="Normal"/>
    <w:uiPriority w:val="99"/>
    <w:qFormat/>
    <w:rsid w:val="00015fb7"/>
    <w:pPr>
      <w:spacing w:lineRule="atLeast" w:line="241"/>
    </w:pPr>
    <w:rPr>
      <w:rFonts w:ascii="GoodHeadlinePro-WideMedium" w:hAnsi="GoodHeadlinePro-WideMedium" w:eastAsia="Helvetica" w:cs="Helvetica" w:cstheme="minorBidi" w:eastAsiaTheme="minorHAnsi"/>
      <w:color w:val="00000A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acebook.com/muzeum.warszawy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LibreOffice/5.2.0.4$Windows_x86 LibreOffice_project/066b007f5ebcc236395c7d282ba488bca6720265</Application>
  <Pages>2</Pages>
  <Words>210</Words>
  <Characters>1386</Characters>
  <CharactersWithSpaces>1581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2020-01-28T16:22:00Z</dcterms:created>
  <dc:creator>Dagmara Mazurek</dc:creator>
  <dc:description/>
  <dc:language>pl-PL</dc:language>
  <cp:lastModifiedBy/>
  <dcterms:modified xsi:type="dcterms:W3CDTF">2020-03-31T13:55:14Z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