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23B7" w14:textId="3510E8B6" w:rsidR="00C07DC8" w:rsidRDefault="007D5D50" w:rsidP="00E24987">
      <w:pPr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27F5588F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76489CD1">
                                  <wp:extent cx="3063240" cy="1516380"/>
                                  <wp:effectExtent l="0" t="0" r="3810" b="762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24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551C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" filled="f" stroked="f" strokeweight=".5pt">
                <v:textbox>
                  <w:txbxContent>
                    <w:p w14:paraId="6674E147" w14:textId="39DF047E" w:rsidR="00C07DC8" w:rsidRDefault="007D5D5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C262C" wp14:editId="76489CD1">
                            <wp:extent cx="3063240" cy="1516380"/>
                            <wp:effectExtent l="0" t="0" r="3810" b="7620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240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75CDE" w14:textId="77777777" w:rsidR="007D5D50" w:rsidRDefault="007D5D50" w:rsidP="00E24987">
      <w:pPr>
        <w:jc w:val="right"/>
        <w:rPr>
          <w:rFonts w:cstheme="minorHAnsi"/>
          <w:b/>
          <w:bCs/>
          <w:sz w:val="24"/>
          <w:szCs w:val="24"/>
        </w:rPr>
      </w:pPr>
    </w:p>
    <w:p w14:paraId="23FAE45B" w14:textId="6601C99F" w:rsidR="00C07DC8" w:rsidRDefault="00C07DC8" w:rsidP="00E24987">
      <w:pPr>
        <w:jc w:val="right"/>
        <w:rPr>
          <w:rFonts w:cstheme="minorHAnsi"/>
          <w:b/>
          <w:bCs/>
          <w:sz w:val="24"/>
          <w:szCs w:val="24"/>
        </w:rPr>
      </w:pPr>
      <w:r w:rsidRPr="004E27F2">
        <w:rPr>
          <w:rFonts w:cstheme="minorHAnsi"/>
          <w:b/>
          <w:bCs/>
          <w:sz w:val="24"/>
          <w:szCs w:val="24"/>
        </w:rPr>
        <w:t xml:space="preserve">Informacja prasowa z dn. </w:t>
      </w:r>
      <w:r w:rsidR="008852FD">
        <w:rPr>
          <w:rFonts w:cstheme="minorHAnsi"/>
          <w:b/>
          <w:bCs/>
          <w:sz w:val="24"/>
          <w:szCs w:val="24"/>
        </w:rPr>
        <w:t>22</w:t>
      </w:r>
      <w:r w:rsidR="00AC1F15">
        <w:rPr>
          <w:rFonts w:cstheme="minorHAnsi"/>
          <w:b/>
          <w:bCs/>
          <w:sz w:val="24"/>
          <w:szCs w:val="24"/>
        </w:rPr>
        <w:t xml:space="preserve"> kwietnia </w:t>
      </w:r>
      <w:r w:rsidRPr="004E27F2">
        <w:rPr>
          <w:rFonts w:cstheme="minorHAnsi"/>
          <w:b/>
          <w:bCs/>
          <w:sz w:val="24"/>
          <w:szCs w:val="24"/>
        </w:rPr>
        <w:t>2020 rok</w:t>
      </w:r>
      <w:r w:rsidR="007D5D50">
        <w:rPr>
          <w:rFonts w:cstheme="minorHAnsi"/>
          <w:b/>
          <w:bCs/>
          <w:sz w:val="24"/>
          <w:szCs w:val="24"/>
        </w:rPr>
        <w:t>u</w:t>
      </w:r>
    </w:p>
    <w:p w14:paraId="7E760408" w14:textId="77777777" w:rsidR="007D5D50" w:rsidRDefault="007D5D50" w:rsidP="00E24987">
      <w:pPr>
        <w:jc w:val="center"/>
        <w:rPr>
          <w:b/>
          <w:sz w:val="28"/>
          <w:szCs w:val="28"/>
        </w:rPr>
      </w:pPr>
    </w:p>
    <w:p w14:paraId="792AA9A5" w14:textId="079CB86F" w:rsidR="00CF6A09" w:rsidRDefault="008852FD" w:rsidP="00E24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Polacy czasów Konstytucji 3 maja oczami przewodników Muzeum Polskiej Wódki</w:t>
      </w:r>
    </w:p>
    <w:p w14:paraId="7B1086F4" w14:textId="2FB246F1" w:rsidR="00B067C3" w:rsidRDefault="001C3DDD" w:rsidP="001C3DDD">
      <w:pPr>
        <w:jc w:val="both"/>
        <w:rPr>
          <w:b/>
          <w:sz w:val="24"/>
          <w:szCs w:val="24"/>
        </w:rPr>
      </w:pPr>
      <w:r w:rsidRPr="001C3DDD">
        <w:rPr>
          <w:b/>
          <w:sz w:val="24"/>
          <w:szCs w:val="24"/>
        </w:rPr>
        <w:t xml:space="preserve">Konstytucja 3 maja to niewątpliwie jeden z najważniejszych symboli niepodległości Polski. </w:t>
      </w:r>
      <w:r>
        <w:rPr>
          <w:b/>
          <w:sz w:val="24"/>
          <w:szCs w:val="24"/>
        </w:rPr>
        <w:t xml:space="preserve">Uchwalona </w:t>
      </w:r>
      <w:r w:rsidR="00B067C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1791 roku</w:t>
      </w:r>
      <w:r w:rsidRPr="001C3DDD">
        <w:rPr>
          <w:b/>
          <w:sz w:val="24"/>
          <w:szCs w:val="24"/>
        </w:rPr>
        <w:t xml:space="preserve"> Ustawa Rządowa to nie tylko ważny tekst prawny, czy wydarzenie historyczne, lecz również dokument w swoim założeniu przełomowy. </w:t>
      </w:r>
      <w:r>
        <w:rPr>
          <w:b/>
          <w:sz w:val="24"/>
          <w:szCs w:val="24"/>
        </w:rPr>
        <w:t xml:space="preserve"> Do dziś pozostaje niedoścignionym wzorem i symbolizuje marzenia Polaków o niezawisłości pań</w:t>
      </w:r>
      <w:r w:rsidR="00B067C3">
        <w:rPr>
          <w:b/>
          <w:sz w:val="24"/>
          <w:szCs w:val="24"/>
        </w:rPr>
        <w:t>stwa i wolności jego obywateli. Jacy byli osiemnastowieczni Polacy? Czemu tak ba</w:t>
      </w:r>
      <w:r w:rsidR="00C07B22">
        <w:rPr>
          <w:b/>
          <w:sz w:val="24"/>
          <w:szCs w:val="24"/>
        </w:rPr>
        <w:t>rdzo pragnęli reform? I w końcu – jaki toast mogli</w:t>
      </w:r>
      <w:r w:rsidR="00B067C3">
        <w:rPr>
          <w:b/>
          <w:sz w:val="24"/>
          <w:szCs w:val="24"/>
        </w:rPr>
        <w:t xml:space="preserve"> wznieść na cześć uchwalenia Konstytucji 3 maja? T</w:t>
      </w:r>
      <w:r w:rsidR="00B067C3" w:rsidRPr="00B067C3">
        <w:rPr>
          <w:b/>
          <w:sz w:val="24"/>
          <w:szCs w:val="24"/>
        </w:rPr>
        <w:t>ło społeczne oraz obyczaje Polaków doby schyłku Rzeczypospolitej Obojga Narodów</w:t>
      </w:r>
      <w:r w:rsidR="00B067C3">
        <w:rPr>
          <w:b/>
          <w:sz w:val="24"/>
          <w:szCs w:val="24"/>
        </w:rPr>
        <w:t xml:space="preserve"> nakreślają przewodnicy Muzeum Polskiej Wódki.</w:t>
      </w:r>
    </w:p>
    <w:p w14:paraId="5C5E5DB9" w14:textId="77777777" w:rsidR="00BA257E" w:rsidRDefault="00BA257E" w:rsidP="00E24987">
      <w:pPr>
        <w:spacing w:line="240" w:lineRule="auto"/>
        <w:jc w:val="both"/>
      </w:pPr>
    </w:p>
    <w:p w14:paraId="1C6E7B92" w14:textId="51CDE62C" w:rsidR="00BA257E" w:rsidRDefault="00BA257E" w:rsidP="00E24987">
      <w:pPr>
        <w:spacing w:line="240" w:lineRule="auto"/>
        <w:jc w:val="both"/>
      </w:pPr>
      <w:r w:rsidRPr="00BA257E">
        <w:t xml:space="preserve">Ustawa Rządowa była ukoronowaniem panowania Stanisława Augusta Poniatowskiego. </w:t>
      </w:r>
      <w:r>
        <w:t>Jednak j</w:t>
      </w:r>
      <w:r w:rsidR="00C07B22">
        <w:t>uż od początku XVIII wieku</w:t>
      </w:r>
      <w:r w:rsidRPr="00BA257E">
        <w:t xml:space="preserve"> w Polsce powstawały rozmaite idee głębokich reform politycznych.</w:t>
      </w:r>
      <w:r w:rsidR="00E267F1">
        <w:t xml:space="preserve"> </w:t>
      </w:r>
      <w:r w:rsidR="005710A3">
        <w:t xml:space="preserve">Kiedy 3 maja 1791 roku Król zaprzysiągł konstytucję słowami: </w:t>
      </w:r>
      <w:r w:rsidR="005710A3" w:rsidRPr="005710A3">
        <w:t>„Przysięgłem Bogu, żałować tego nie będę”</w:t>
      </w:r>
      <w:r w:rsidR="005710A3">
        <w:t xml:space="preserve">, rozentuzjazmowany tłum zgromadził </w:t>
      </w:r>
      <w:r w:rsidR="00FB096C">
        <w:t>się pod Zamkiem Królewskim, by wspólnie uczestniczyć w uroczystościach, razem świętować przełomowy moment. Jednak by lepiej poznać ów tłum, na wzór którego corocznie obchodzimy Święto Konstytucji 3 maja, jego nadzieje, potrzeby i radoś</w:t>
      </w:r>
      <w:r w:rsidR="00C31584">
        <w:t>ci</w:t>
      </w:r>
      <w:r w:rsidR="00FB096C">
        <w:t xml:space="preserve"> – trzeba spojrzeć jeszcze dalej wstecz w historię naszego kraju i zgłębić obyczaje ówczesnych Polaków. P</w:t>
      </w:r>
      <w:r w:rsidR="00E267F1">
        <w:t>rzewodnicy Muzeum Polskiej Wódki</w:t>
      </w:r>
      <w:r w:rsidR="00FB096C">
        <w:t xml:space="preserve"> pomogą nam</w:t>
      </w:r>
      <w:r w:rsidR="00E267F1">
        <w:t xml:space="preserve"> „</w:t>
      </w:r>
      <w:r w:rsidR="00FB096C">
        <w:t>cofnąć</w:t>
      </w:r>
      <w:r w:rsidR="00E267F1">
        <w:t xml:space="preserve"> się w czasie”, by lepiej zrozumieć, jak wyglądało społeczeństwo tak bardzo spragnione zmian. </w:t>
      </w:r>
    </w:p>
    <w:p w14:paraId="7B266F74" w14:textId="5DFBA4A4" w:rsidR="004D7D96" w:rsidRPr="004D7D96" w:rsidRDefault="004D7D96" w:rsidP="004D7D96">
      <w:pPr>
        <w:spacing w:line="240" w:lineRule="auto"/>
        <w:jc w:val="both"/>
        <w:rPr>
          <w:b/>
        </w:rPr>
      </w:pPr>
      <w:r w:rsidRPr="004D7D96">
        <w:rPr>
          <w:b/>
        </w:rPr>
        <w:t>Czasy saskie</w:t>
      </w:r>
      <w:r w:rsidR="00C31584">
        <w:rPr>
          <w:b/>
        </w:rPr>
        <w:t xml:space="preserve"> </w:t>
      </w:r>
      <w:r w:rsidRPr="004D7D96">
        <w:rPr>
          <w:b/>
        </w:rPr>
        <w:t>czyli „Za króla Sasa jedz, pij i popuszczaj pasa”</w:t>
      </w:r>
    </w:p>
    <w:p w14:paraId="58CA2E68" w14:textId="2B5794E1" w:rsidR="004D7D96" w:rsidRDefault="004D7D96" w:rsidP="004D7D96">
      <w:pPr>
        <w:spacing w:line="240" w:lineRule="auto"/>
        <w:jc w:val="both"/>
      </w:pPr>
      <w:r>
        <w:t>Pierwsza połowa osiemnastego wieku, czyli okres panowania dynastii Sasów w Rzeczpospolitej przypadł na tragiczną wręcz dezorganizację państwa i upadek prestiżu Polski w Europie. Głównymi winowajcami ówczesnego chaosu i anarchii były wyzute z patriotyzmu, lecz dysponujące fortunami wielkie rody magnackie</w:t>
      </w:r>
      <w:r w:rsidR="00C31584">
        <w:t xml:space="preserve"> </w:t>
      </w:r>
      <w:r>
        <w:t>często</w:t>
      </w:r>
      <w:r w:rsidR="00EE14B1">
        <w:t>,</w:t>
      </w:r>
      <w:r>
        <w:t xml:space="preserve"> dla osiągniecia większych wpływów</w:t>
      </w:r>
      <w:r w:rsidR="00EE14B1">
        <w:t>,</w:t>
      </w:r>
      <w:r>
        <w:t xml:space="preserve"> stojące na usługach obcych, wrogich Polsce mocarstw.</w:t>
      </w:r>
    </w:p>
    <w:p w14:paraId="7E0B03DD" w14:textId="5EBB51F1" w:rsidR="004D7D96" w:rsidRDefault="004D7D96" w:rsidP="004D7D96">
      <w:pPr>
        <w:spacing w:line="240" w:lineRule="auto"/>
        <w:jc w:val="both"/>
      </w:pPr>
      <w:r>
        <w:t xml:space="preserve">Nie sposób także nie wspomnieć o nadużywaniu przez magnaterię oraz króla Augusta II Sasa alkoholu, w tym gorzałki, powszechnie pędzonej domowym sumptem w alembikach już w XVI wieku. Znany </w:t>
      </w:r>
      <w:r w:rsidR="00C31584">
        <w:t xml:space="preserve">powiedzenie </w:t>
      </w:r>
      <w:r>
        <w:t xml:space="preserve"> mówi: „Za króla Sasa jedz, pij i popuszczaj pasa”. </w:t>
      </w:r>
      <w:r w:rsidR="00C31584">
        <w:t>G</w:t>
      </w:r>
      <w:r>
        <w:t xml:space="preserve">orzałka nie była </w:t>
      </w:r>
      <w:r w:rsidR="00C324BC">
        <w:t xml:space="preserve">wówczas </w:t>
      </w:r>
      <w:r>
        <w:t xml:space="preserve">wyłącznie </w:t>
      </w:r>
      <w:r w:rsidR="00C324BC">
        <w:t>tanim napitkiem prostego ludu. W</w:t>
      </w:r>
      <w:r>
        <w:t xml:space="preserve">ręcz przeciwnie </w:t>
      </w:r>
      <w:r w:rsidR="00C324BC">
        <w:t>–</w:t>
      </w:r>
      <w:r>
        <w:t xml:space="preserve"> średnio około dwudziestu litrów wódki rocznie na osobę spożywali dworzanie, szlachta oraz zamożni mieszczanie. Kobiety zaś często trzymały różnego rodzaju zaprawione wódki w domowych „apteczkach”. Łukasz Gołębiowski, historyk, powstaniec kościuszkowski, tak opisywał „pijatyki” z czasów saskich: „Za Augustów dopiero zły przykład poszedł od tronu, i była pijatyka u dworu, w czasie uczt sejmowych, na trybunałach i wszelkich sądach, na wyborach i po każdej </w:t>
      </w:r>
      <w:proofErr w:type="spellStart"/>
      <w:r>
        <w:t>nominacyi</w:t>
      </w:r>
      <w:proofErr w:type="spellEnd"/>
      <w:r>
        <w:t xml:space="preserve"> na urząd, na jarmarkach, odpustach, na każdym </w:t>
      </w:r>
      <w:r>
        <w:lastRenderedPageBreak/>
        <w:t xml:space="preserve">zjeździe obywatelskim, w stolicy, po miastach, wioskach i partykularnych domach, słowem pili </w:t>
      </w:r>
      <w:r w:rsidR="00C324BC">
        <w:t>zawsze i wszędzie, pili wszyscy(…)</w:t>
      </w:r>
      <w:r>
        <w:t xml:space="preserve">”. </w:t>
      </w:r>
      <w:r w:rsidR="00C324BC">
        <w:t>Nie inaczej było podczas</w:t>
      </w:r>
      <w:r>
        <w:t xml:space="preserve"> zwyczajnej szlacheckiej uczty, na początku której „(…) po sztuce mięsa gospodarz nalał kielich wina i pił zdrowie swych gości, każdego wymieniając i za każdym razem do ust przytykając: za </w:t>
      </w:r>
      <w:proofErr w:type="spellStart"/>
      <w:r>
        <w:t>pierwszem</w:t>
      </w:r>
      <w:proofErr w:type="spellEnd"/>
      <w:r>
        <w:t xml:space="preserve"> wspomnieniem gość ten wstawał, i pi</w:t>
      </w:r>
      <w:r w:rsidR="00C324BC">
        <w:t>ł podobnież gospodarza i innych</w:t>
      </w:r>
      <w:bookmarkStart w:id="0" w:name="_GoBack"/>
      <w:r w:rsidR="00C31584">
        <w:t xml:space="preserve"> </w:t>
      </w:r>
      <w:bookmarkEnd w:id="0"/>
      <w:r w:rsidR="00C324BC">
        <w:t>(…)”</w:t>
      </w:r>
      <w:r>
        <w:t xml:space="preserve">. Częstym zwyczajem było </w:t>
      </w:r>
      <w:r w:rsidR="00C324BC">
        <w:t xml:space="preserve">wręcz </w:t>
      </w:r>
      <w:r>
        <w:t xml:space="preserve">przymuszanie gościa do picia, a nawet wysyłanie hajduków pod stoły, by ci dolewali wina do kielichów w momencie, gdy biesiadnik nie chcąc pić chował naczynie pod stół. (w XVI i XVII wieku w Polsce dominowały głównie miód i piwo </w:t>
      </w:r>
      <w:r w:rsidR="00C324BC">
        <w:t xml:space="preserve">– później gorzałka oraz wino). </w:t>
      </w:r>
      <w:r>
        <w:t xml:space="preserve">Osoby, które skłaniały się ku abstynencji, bądź nie częstowały w swym domu alkoholem do upadłego, obrażano różnymi epitetami. Można było zostać określonym mianem francuza, </w:t>
      </w:r>
      <w:proofErr w:type="spellStart"/>
      <w:r>
        <w:t>moderanta</w:t>
      </w:r>
      <w:proofErr w:type="spellEnd"/>
      <w:r>
        <w:t xml:space="preserve">, czy </w:t>
      </w:r>
      <w:proofErr w:type="spellStart"/>
      <w:r>
        <w:t>wędzikiszki</w:t>
      </w:r>
      <w:proofErr w:type="spellEnd"/>
      <w:r>
        <w:t xml:space="preserve">. Ten ostatni epitet na stałe przypisany został przez ówczesnych do </w:t>
      </w:r>
      <w:r w:rsidR="00C324BC">
        <w:t xml:space="preserve">króla Stanisława Augusta Poniatowskiego, o którym </w:t>
      </w:r>
      <w:r>
        <w:t>mówiono</w:t>
      </w:r>
      <w:r w:rsidR="00C324BC">
        <w:t xml:space="preserve"> też</w:t>
      </w:r>
      <w:r>
        <w:t>, że za jego rządów:</w:t>
      </w:r>
      <w:r w:rsidR="00C324BC">
        <w:t xml:space="preserve"> „Ustały pijatyki”.</w:t>
      </w:r>
    </w:p>
    <w:p w14:paraId="0C3ADA1A" w14:textId="441D8719" w:rsidR="00E7205D" w:rsidRDefault="004D7D96" w:rsidP="00E7205D">
      <w:pPr>
        <w:spacing w:line="240" w:lineRule="auto"/>
        <w:jc w:val="both"/>
      </w:pPr>
      <w:r>
        <w:t xml:space="preserve">Ostatni król Polski stronił </w:t>
      </w:r>
      <w:r w:rsidR="00C324BC">
        <w:t>bowiem od alkoholu i</w:t>
      </w:r>
      <w:r>
        <w:t xml:space="preserve"> pragnął podnieść ogólną kulturę z saskiego upadku.</w:t>
      </w:r>
      <w:r w:rsidR="00A35E72">
        <w:t xml:space="preserve"> I choć być może nie wszystkim takie podejście się podobało, większość dostrzegała potrzebę zmian – tak politycznych, jak kulturowych. </w:t>
      </w:r>
      <w:r w:rsidR="00E7205D">
        <w:t xml:space="preserve">Rzeczpospolita będąc od początku wieku w kryzysie, wymagała głębokiej naprawy. Sejm Wielki w latach 1788-1792, którego obrady charakteryzowały </w:t>
      </w:r>
      <w:r w:rsidR="00C31584">
        <w:t xml:space="preserve">się </w:t>
      </w:r>
      <w:r w:rsidR="00E7205D">
        <w:t>reformatorskim wręcz ruchem społecznym, zdominowany został przez wzrost aktywności politycznej ziemiańskiej szlachty. Wraz z reprezentantami polskiego Oświecenia dążono do uwolnienia Rzeczpospolitej od zależności rosyjskiej i do przeprowadzenia niezbędnej reformy, której rocznicę uchwalenia obchodzimy 3 maja.</w:t>
      </w:r>
    </w:p>
    <w:p w14:paraId="0CF47688" w14:textId="19E81893" w:rsidR="00A35E72" w:rsidRDefault="00A35E72" w:rsidP="004D7D96">
      <w:pPr>
        <w:spacing w:line="240" w:lineRule="auto"/>
        <w:jc w:val="both"/>
      </w:pPr>
      <w:r>
        <w:t xml:space="preserve">Warto też wspomnieć, że </w:t>
      </w:r>
      <w:r w:rsidR="00E7205D">
        <w:t>dopiero</w:t>
      </w:r>
      <w:r>
        <w:t xml:space="preserve"> za rządów </w:t>
      </w:r>
      <w:r w:rsidR="00E7205D">
        <w:t>Stanisława Augusta Poniatowskiego</w:t>
      </w:r>
      <w:r>
        <w:t xml:space="preserve">, zaczęto pędzić wódkę z ziemniaków. I choć obecnie </w:t>
      </w:r>
      <w:r w:rsidRPr="00A35E72">
        <w:t>wódkę można produkować z praktycznie każdego surowca roślinnego – od ziaren zbóż popr</w:t>
      </w:r>
      <w:r w:rsidR="00E7205D">
        <w:t>zez owoce, na warzywach kończąc to</w:t>
      </w:r>
      <w:r w:rsidR="00C31584">
        <w:t>,</w:t>
      </w:r>
      <w:r w:rsidRPr="00A35E72">
        <w:t xml:space="preserve"> aby wódkę można było nazwać Polską Wódką, musi </w:t>
      </w:r>
      <w:r w:rsidR="00E7205D">
        <w:t>ona</w:t>
      </w:r>
      <w:r w:rsidRPr="00A35E72">
        <w:t xml:space="preserve"> powstać ze ściśle określonych surowców pochodzących z Polski</w:t>
      </w:r>
      <w:r w:rsidR="00E7205D">
        <w:t xml:space="preserve"> – na przykład właśnie z ziemniaków</w:t>
      </w:r>
      <w:r w:rsidRPr="00A35E72">
        <w:t>.</w:t>
      </w:r>
      <w:r w:rsidR="00E7205D">
        <w:t xml:space="preserve"> Kto wie, być może to właśnie </w:t>
      </w:r>
      <w:r w:rsidR="00091250">
        <w:t xml:space="preserve">nowatorską, jak na swe czasy, </w:t>
      </w:r>
      <w:r w:rsidR="00E7205D">
        <w:t>wódką z ziemniaków</w:t>
      </w:r>
      <w:r w:rsidR="00091250">
        <w:t xml:space="preserve"> wznoszono toast na cześć równie nowatorskiej Konstytucji 3 maja? </w:t>
      </w:r>
      <w:r w:rsidR="00D20928">
        <w:t>Może, za uczestnikami niedawnej konfederacji barskiej, tłum pod Zamkiem Królewskim powtarzał przy tym toast „</w:t>
      </w:r>
      <w:r w:rsidR="00D20928" w:rsidRPr="00D20928">
        <w:t>Wszyscyśmy dziećmi tej ziemi, narodu i jako bracia łączmy swą miłość we wspólnej pracy dla tej, co imię nosi najdroższe - Rzeczypospolita!”</w:t>
      </w:r>
    </w:p>
    <w:p w14:paraId="3FE4B218" w14:textId="1FB06671" w:rsidR="00D20928" w:rsidRDefault="00D20928" w:rsidP="004D7D96">
      <w:pPr>
        <w:spacing w:line="240" w:lineRule="auto"/>
        <w:jc w:val="both"/>
      </w:pPr>
      <w:r>
        <w:t xml:space="preserve">Z wagi dokumentu zdawali sobie sprawę nie tylko tłumnie zgromadzeni w 1791 roku Polacy, marszałkowie czy sam król. Jej wagę dostrzegli także </w:t>
      </w:r>
      <w:r w:rsidRPr="00D20928">
        <w:t>posłowie na pierwszy Sejm Ustawodawczy po odzyskaniu niepodległości 1919 roku, ustanawiając rocznicę jej przyjęcia świętem państwowym, a także posłowie którzy przywrócili to święto w roku 1990.</w:t>
      </w:r>
      <w:r>
        <w:t xml:space="preserve"> </w:t>
      </w:r>
      <w:r w:rsidRPr="00D20928">
        <w:t xml:space="preserve">Konstytucja 3 maja wpisała się również w naszą kulturę. Widać to m.in. na przykładzie „Poloneza trzeciego maja” utrwalonego w XII księdze „Pana Tadeusza”. To tam właśnie padają </w:t>
      </w:r>
      <w:r>
        <w:t xml:space="preserve">słynne </w:t>
      </w:r>
      <w:r w:rsidRPr="00D20928">
        <w:t>słowa „Wiwat Król kochany! Wiwat Sejm, wiwat Naród, wiwat wszystkie Stany!”.</w:t>
      </w:r>
    </w:p>
    <w:p w14:paraId="190D9769" w14:textId="749F65A3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 xml:space="preserve">Więcej informacji na temat Polskiej Wódki i </w:t>
      </w:r>
      <w:r w:rsidR="00D20928">
        <w:rPr>
          <w:b/>
        </w:rPr>
        <w:t>polskich obyczajów na przestrzeni wieków</w:t>
      </w:r>
      <w:r w:rsidRPr="00CF6A09">
        <w:rPr>
          <w:b/>
        </w:rPr>
        <w:t xml:space="preserve"> </w:t>
      </w:r>
      <w:r w:rsidR="00E24987">
        <w:rPr>
          <w:b/>
        </w:rPr>
        <w:t xml:space="preserve">można znaleźć </w:t>
      </w:r>
      <w:r w:rsidRPr="00CF6A09">
        <w:rPr>
          <w:b/>
        </w:rPr>
        <w:t>na stronie Muzeum Polskiej Wódki:</w:t>
      </w:r>
      <w:r w:rsidRPr="00CF6A09">
        <w:t xml:space="preserve"> https://muzeumpolskiejwodki.pl/</w:t>
      </w:r>
    </w:p>
    <w:p w14:paraId="39766046" w14:textId="77777777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>Polub nas na Facebooku:</w:t>
      </w:r>
      <w:r w:rsidRPr="00CF6A09">
        <w:t xml:space="preserve"> www.facebook.com/MuzeumPolskiejWodki</w:t>
      </w:r>
    </w:p>
    <w:p w14:paraId="68AFACF1" w14:textId="77777777" w:rsidR="00210653" w:rsidRPr="003B3036" w:rsidRDefault="00210653" w:rsidP="00E24987">
      <w:pPr>
        <w:spacing w:line="240" w:lineRule="auto"/>
        <w:jc w:val="both"/>
        <w:rPr>
          <w:rFonts w:cstheme="minorHAnsi"/>
          <w:b/>
        </w:rPr>
      </w:pPr>
    </w:p>
    <w:p w14:paraId="1812F51E" w14:textId="77777777" w:rsidR="00FE5907" w:rsidRPr="003B3036" w:rsidRDefault="00FE5907" w:rsidP="00E24987">
      <w:pPr>
        <w:spacing w:line="240" w:lineRule="auto"/>
        <w:jc w:val="both"/>
        <w:rPr>
          <w:rFonts w:cstheme="minorHAnsi"/>
          <w:b/>
        </w:rPr>
      </w:pPr>
    </w:p>
    <w:p w14:paraId="65FF41A3" w14:textId="526BC998" w:rsidR="00FE5907" w:rsidRPr="00494865" w:rsidRDefault="00E02276" w:rsidP="00E24987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 czerwcu 2018 r.,</w:t>
      </w:r>
      <w:r w:rsidR="00FE5907" w:rsidRPr="003B3036">
        <w:rPr>
          <w:rFonts w:cstheme="minorHAnsi"/>
          <w:b/>
        </w:rPr>
        <w:t xml:space="preserve"> na terenie zabytkowego Centrum Praskiego Koneser, otwarto </w:t>
      </w:r>
      <w:r w:rsidR="00A94955" w:rsidRPr="003B303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94448D" wp14:editId="2D721A37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1690291" cy="1260000"/>
            <wp:effectExtent l="0" t="0" r="5715" b="0"/>
            <wp:wrapThrough wrapText="bothSides">
              <wp:wrapPolygon edited="0">
                <wp:start x="0" y="0"/>
                <wp:lineTo x="0" y="21230"/>
                <wp:lineTo x="21430" y="21230"/>
                <wp:lineTo x="21430" y="0"/>
                <wp:lineTo x="0" y="0"/>
              </wp:wrapPolygon>
            </wp:wrapThrough>
            <wp:docPr id="2" name="Obraz 2" descr="Znalezione obrazy dla zapytania: Muzeum Polskiej Wód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uzeum Polskiej Wódk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17774" r="9571" b="23242"/>
                    <a:stretch/>
                  </pic:blipFill>
                  <pic:spPr bwMode="auto">
                    <a:xfrm>
                      <a:off x="0" y="0"/>
                      <a:ext cx="169029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07" w:rsidRPr="003B3036">
        <w:rPr>
          <w:rFonts w:cstheme="minorHAnsi"/>
          <w:b/>
        </w:rPr>
        <w:t xml:space="preserve">Muzeum Polskiej Wódki </w:t>
      </w:r>
      <w:r w:rsidR="00FE3391">
        <w:rPr>
          <w:rFonts w:cstheme="minorHAnsi"/>
        </w:rPr>
        <w:t>–</w:t>
      </w:r>
      <w:r w:rsidR="00FE5907" w:rsidRPr="003B3036">
        <w:rPr>
          <w:rFonts w:cstheme="minorHAnsi"/>
        </w:rPr>
        <w:t xml:space="preserve"> wyjątkowe miejsce na mapie Warszawy, które </w:t>
      </w:r>
      <w:r w:rsidR="00A94955" w:rsidRPr="003B3036">
        <w:rPr>
          <w:rFonts w:cstheme="minorHAnsi"/>
        </w:rPr>
        <w:t>od 2018</w:t>
      </w:r>
      <w:r w:rsidR="006116F9">
        <w:rPr>
          <w:rFonts w:cstheme="minorHAnsi"/>
        </w:rPr>
        <w:t xml:space="preserve"> przybliża historię narodowego trunku, który dzięki swoim bogatym dziejom i wspaniałej jakości </w:t>
      </w:r>
      <w:r w:rsidR="006116F9">
        <w:rPr>
          <w:rFonts w:cstheme="minorHAnsi"/>
        </w:rPr>
        <w:lastRenderedPageBreak/>
        <w:t>został wpisany na listę Chronionych Oznaczeń Geograficznych.</w:t>
      </w:r>
      <w:r w:rsidR="00A94955" w:rsidRPr="003B3036">
        <w:rPr>
          <w:rFonts w:cstheme="minorHAnsi"/>
        </w:rPr>
        <w:t xml:space="preserve"> </w:t>
      </w:r>
      <w:r w:rsidR="00FE5907" w:rsidRPr="003B3036">
        <w:rPr>
          <w:rFonts w:cstheme="minorHAnsi"/>
        </w:rPr>
        <w:t xml:space="preserve">W atrakcyjny, nowoczesny i interaktywny sposób prezentowana jest zwiedzającym historia </w:t>
      </w:r>
      <w:r w:rsidR="00A64499">
        <w:rPr>
          <w:rFonts w:cstheme="minorHAnsi"/>
        </w:rPr>
        <w:t>Polskiej Wódki, proces jej</w:t>
      </w:r>
      <w:r w:rsidR="00FE5907" w:rsidRPr="003B3036">
        <w:rPr>
          <w:rFonts w:cstheme="minorHAnsi"/>
        </w:rPr>
        <w:t xml:space="preserve"> powstawania, a także surowce. Wycieczka po Muzeum to </w:t>
      </w:r>
      <w:r w:rsidR="00A64499">
        <w:rPr>
          <w:rFonts w:cstheme="minorHAnsi"/>
        </w:rPr>
        <w:t>również</w:t>
      </w:r>
      <w:r w:rsidR="00FE5907" w:rsidRPr="003B3036">
        <w:rPr>
          <w:rFonts w:cstheme="minorHAnsi"/>
        </w:rPr>
        <w:t xml:space="preserve"> szansa na poznanie różnic w walorach smakowych poszczególnych rodzajów Polskiej Wódki, w specjalnej przestrzeni edukacyjnej </w:t>
      </w:r>
      <w:proofErr w:type="spellStart"/>
      <w:r w:rsidR="00FE5907" w:rsidRPr="003B3036">
        <w:rPr>
          <w:rFonts w:cstheme="minorHAnsi"/>
        </w:rPr>
        <w:t>Vodka</w:t>
      </w:r>
      <w:proofErr w:type="spellEnd"/>
      <w:r w:rsidR="00FE5907" w:rsidRPr="003B3036">
        <w:rPr>
          <w:rFonts w:cstheme="minorHAnsi"/>
        </w:rPr>
        <w:t xml:space="preserve"> </w:t>
      </w:r>
      <w:proofErr w:type="spellStart"/>
      <w:r w:rsidR="00FE5907" w:rsidRPr="003B3036">
        <w:rPr>
          <w:rFonts w:cstheme="minorHAnsi"/>
        </w:rPr>
        <w:t>Academy</w:t>
      </w:r>
      <w:proofErr w:type="spellEnd"/>
      <w:r w:rsidR="00FE5907" w:rsidRPr="003B3036">
        <w:rPr>
          <w:rFonts w:cstheme="minorHAnsi"/>
        </w:rPr>
        <w:t xml:space="preserve"> Bar. Na zwiedzających Muzeum Gości w pięciu galeriach czekają wyjątkowe ekspozycje, projekcje filmowe, unikatowe eksponaty historycznych butelek, a także wiele informacji i ciekawostek związanych z wpływem Polskiej Wódki na kształtowanie się polskiej kultury i tradycji oraz jej międzynarodową renomę.</w:t>
      </w:r>
    </w:p>
    <w:p w14:paraId="659A291D" w14:textId="3AA7D606" w:rsidR="00FE5907" w:rsidRPr="003B3036" w:rsidRDefault="00FE5907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7F0A466E" w14:textId="4C5ABD4D" w:rsidR="00E1675A" w:rsidRPr="004E27F2" w:rsidRDefault="00E1675A" w:rsidP="00E2498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E27F2">
        <w:rPr>
          <w:rFonts w:cstheme="minorHAnsi"/>
          <w:b/>
          <w:sz w:val="24"/>
          <w:szCs w:val="24"/>
        </w:rPr>
        <w:t xml:space="preserve">    Informacje dla mediów:</w:t>
      </w:r>
    </w:p>
    <w:p w14:paraId="483CE5BE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4BE37" wp14:editId="1CB22A69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B3220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Agnieszka Rynecka</w:t>
                            </w:r>
                          </w:p>
                          <w:p w14:paraId="282ECA12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</w:t>
                            </w:r>
                            <w:proofErr w:type="spellEnd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260AE337" w14:textId="77777777" w:rsidR="00E1675A" w:rsidRPr="009E5650" w:rsidRDefault="00584544" w:rsidP="00E1675A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E1675A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0ABB842F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56CAB253" w14:textId="77777777" w:rsidR="00E1675A" w:rsidRDefault="00E1675A" w:rsidP="00E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4BE37" id="Pole tekstowe 7" o:spid="_x0000_s1027" type="#_x0000_t202" style="position:absolute;left:0;text-align:left;margin-left:4.6pt;margin-top:10.6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RN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bG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" filled="f" stroked="f" strokeweight=".5pt">
                <v:textbox>
                  <w:txbxContent>
                    <w:p w14:paraId="242B3220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Agnieszka Rynecka</w:t>
                      </w:r>
                    </w:p>
                    <w:p w14:paraId="282ECA12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</w:t>
                      </w:r>
                      <w:proofErr w:type="spellEnd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260AE337" w14:textId="77777777" w:rsidR="00E1675A" w:rsidRPr="009E5650" w:rsidRDefault="00F05EE0" w:rsidP="00E1675A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15" w:history="1">
                        <w:r w:rsidR="00E1675A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0ABB842F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56CAB253" w14:textId="77777777" w:rsidR="00E1675A" w:rsidRDefault="00E1675A" w:rsidP="00E1675A"/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5957E64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584544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1BD3B" id="Pole tekstowe 8" o:spid="_x0000_s1028" type="#_x0000_t202" style="position:absolute;left:0;text-align:left;margin-left:311.3pt;margin-top:10.7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" filled="f" stroked="f" strokeweight=".5pt"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F05EE0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7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648E5B01">
                <wp:simplePos x="0" y="0"/>
                <wp:positionH relativeFrom="column">
                  <wp:posOffset>2109470</wp:posOffset>
                </wp:positionH>
                <wp:positionV relativeFrom="paragraph">
                  <wp:posOffset>135890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584544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E82D8" id="Pole tekstowe 3" o:spid="_x0000_s1029" type="#_x0000_t202" style="position:absolute;left:0;text-align:left;margin-left:166.1pt;margin-top:10.7pt;width:118.7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" filled="f" stroked="f" strokeweight=".5pt">
                <v:textbox>
                  <w:txbxContent>
                    <w:p w14:paraId="7FFB4F33" w14:textId="3FE233D5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B37ED7" w:rsidRDefault="00F05EE0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9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</w:p>
    <w:p w14:paraId="6346868F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F3AEBB8" w14:textId="782B4D9D" w:rsidR="00E76C5B" w:rsidRPr="003B3036" w:rsidRDefault="00E76C5B" w:rsidP="00E24987">
      <w:pPr>
        <w:jc w:val="both"/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D69D6" wp14:editId="68543514">
                <wp:simplePos x="0" y="0"/>
                <wp:positionH relativeFrom="margin">
                  <wp:posOffset>154305</wp:posOffset>
                </wp:positionH>
                <wp:positionV relativeFrom="paragraph">
                  <wp:posOffset>656590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8FA9" w14:textId="0EF18B12" w:rsidR="005833C5" w:rsidRDefault="00E76C5B" w:rsidP="005833C5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2271CB89" w14:textId="14229D19" w:rsidR="00E76C5B" w:rsidRPr="00B37ED7" w:rsidRDefault="005833C5" w:rsidP="00E76C5B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>ty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029A0A82" w14:textId="77777777" w:rsidR="00E76C5B" w:rsidRPr="00B37ED7" w:rsidRDefault="00E76C5B" w:rsidP="00E76C5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D69D6" id="Pole tekstowe 217" o:spid="_x0000_s1030" type="#_x0000_t202" style="position:absolute;left:0;text-align:left;margin-left:12.15pt;margin-top:51.7pt;width:427.5pt;height:16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" strokecolor="#00b0f0">
                <v:textbox>
                  <w:txbxContent>
                    <w:p w14:paraId="639C8FA9" w14:textId="0EF18B12" w:rsidR="005833C5" w:rsidRDefault="00E76C5B" w:rsidP="005833C5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2271CB89" w14:textId="14229D19" w:rsidR="00E76C5B" w:rsidRPr="00B37ED7" w:rsidRDefault="005833C5" w:rsidP="00E76C5B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>ty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029A0A82" w14:textId="77777777" w:rsidR="00E76C5B" w:rsidRPr="00B37ED7" w:rsidRDefault="00E76C5B" w:rsidP="00E76C5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Vodka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6C5B" w:rsidRPr="003B3036" w:rsidSect="00174BA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AFDA" w14:textId="77777777" w:rsidR="00584544" w:rsidRDefault="00584544" w:rsidP="00B24A3C">
      <w:pPr>
        <w:spacing w:after="0" w:line="240" w:lineRule="auto"/>
      </w:pPr>
      <w:r>
        <w:separator/>
      </w:r>
    </w:p>
  </w:endnote>
  <w:endnote w:type="continuationSeparator" w:id="0">
    <w:p w14:paraId="686BC4E1" w14:textId="77777777" w:rsidR="00584544" w:rsidRDefault="00584544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096D" w14:textId="77777777" w:rsidR="00584544" w:rsidRDefault="00584544" w:rsidP="00B24A3C">
      <w:pPr>
        <w:spacing w:after="0" w:line="240" w:lineRule="auto"/>
      </w:pPr>
      <w:r>
        <w:separator/>
      </w:r>
    </w:p>
  </w:footnote>
  <w:footnote w:type="continuationSeparator" w:id="0">
    <w:p w14:paraId="50655CD3" w14:textId="77777777" w:rsidR="00584544" w:rsidRDefault="00584544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00C07DC8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3FD14D64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ynecka">
    <w15:presenceInfo w15:providerId="AD" w15:userId="S::agnieszka.rynecka@pvm.pl::743b4138-7d9b-452a-bd3b-a44f1167b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76F3"/>
    <w:rsid w:val="00053C2F"/>
    <w:rsid w:val="00075140"/>
    <w:rsid w:val="00084CD8"/>
    <w:rsid w:val="00091250"/>
    <w:rsid w:val="000B243F"/>
    <w:rsid w:val="00100EA7"/>
    <w:rsid w:val="00174BAB"/>
    <w:rsid w:val="00175750"/>
    <w:rsid w:val="00177654"/>
    <w:rsid w:val="00185BBA"/>
    <w:rsid w:val="001C0278"/>
    <w:rsid w:val="001C2F8E"/>
    <w:rsid w:val="001C3DDD"/>
    <w:rsid w:val="001C72A9"/>
    <w:rsid w:val="001F1700"/>
    <w:rsid w:val="001F4575"/>
    <w:rsid w:val="001F78D1"/>
    <w:rsid w:val="001F7956"/>
    <w:rsid w:val="00205D7A"/>
    <w:rsid w:val="00210653"/>
    <w:rsid w:val="00210704"/>
    <w:rsid w:val="00240294"/>
    <w:rsid w:val="00274DA4"/>
    <w:rsid w:val="00290151"/>
    <w:rsid w:val="0029549B"/>
    <w:rsid w:val="002A23C6"/>
    <w:rsid w:val="002B137B"/>
    <w:rsid w:val="002C7E00"/>
    <w:rsid w:val="002E16F4"/>
    <w:rsid w:val="002E4CEE"/>
    <w:rsid w:val="002F3514"/>
    <w:rsid w:val="0030665C"/>
    <w:rsid w:val="0031123C"/>
    <w:rsid w:val="00323477"/>
    <w:rsid w:val="0032566C"/>
    <w:rsid w:val="003668D0"/>
    <w:rsid w:val="0038106C"/>
    <w:rsid w:val="003B1476"/>
    <w:rsid w:val="003B3036"/>
    <w:rsid w:val="003C3A89"/>
    <w:rsid w:val="003C4526"/>
    <w:rsid w:val="003E2EC7"/>
    <w:rsid w:val="003E36F3"/>
    <w:rsid w:val="003F2283"/>
    <w:rsid w:val="00417A9E"/>
    <w:rsid w:val="0042118F"/>
    <w:rsid w:val="00434019"/>
    <w:rsid w:val="00452EB2"/>
    <w:rsid w:val="00464F95"/>
    <w:rsid w:val="00483C32"/>
    <w:rsid w:val="004914F2"/>
    <w:rsid w:val="00494865"/>
    <w:rsid w:val="004C5102"/>
    <w:rsid w:val="004D7D96"/>
    <w:rsid w:val="004E7409"/>
    <w:rsid w:val="004F18A8"/>
    <w:rsid w:val="004F1EC0"/>
    <w:rsid w:val="004F77A5"/>
    <w:rsid w:val="00532005"/>
    <w:rsid w:val="0054342A"/>
    <w:rsid w:val="0055140D"/>
    <w:rsid w:val="005710A3"/>
    <w:rsid w:val="00577336"/>
    <w:rsid w:val="00581D3D"/>
    <w:rsid w:val="005833C5"/>
    <w:rsid w:val="00584544"/>
    <w:rsid w:val="005A219C"/>
    <w:rsid w:val="005B1745"/>
    <w:rsid w:val="005E191E"/>
    <w:rsid w:val="005E195B"/>
    <w:rsid w:val="005F3EAE"/>
    <w:rsid w:val="00605C39"/>
    <w:rsid w:val="006116F9"/>
    <w:rsid w:val="00645E86"/>
    <w:rsid w:val="0067019A"/>
    <w:rsid w:val="00673936"/>
    <w:rsid w:val="00692325"/>
    <w:rsid w:val="006B75A0"/>
    <w:rsid w:val="006C124C"/>
    <w:rsid w:val="006E154D"/>
    <w:rsid w:val="006E76CE"/>
    <w:rsid w:val="007116BB"/>
    <w:rsid w:val="0071673F"/>
    <w:rsid w:val="0072098B"/>
    <w:rsid w:val="00725108"/>
    <w:rsid w:val="00751FB5"/>
    <w:rsid w:val="0076061B"/>
    <w:rsid w:val="00770935"/>
    <w:rsid w:val="007905CF"/>
    <w:rsid w:val="007959F0"/>
    <w:rsid w:val="007A3B67"/>
    <w:rsid w:val="007C0804"/>
    <w:rsid w:val="007D5D50"/>
    <w:rsid w:val="007E52F3"/>
    <w:rsid w:val="007F6C7B"/>
    <w:rsid w:val="008046FE"/>
    <w:rsid w:val="00814CEE"/>
    <w:rsid w:val="00820978"/>
    <w:rsid w:val="0083062D"/>
    <w:rsid w:val="0083481E"/>
    <w:rsid w:val="00845E7C"/>
    <w:rsid w:val="00846916"/>
    <w:rsid w:val="00880105"/>
    <w:rsid w:val="008852FD"/>
    <w:rsid w:val="00915AEB"/>
    <w:rsid w:val="00916ACE"/>
    <w:rsid w:val="00917A4F"/>
    <w:rsid w:val="00932237"/>
    <w:rsid w:val="009425E5"/>
    <w:rsid w:val="00955418"/>
    <w:rsid w:val="00956F57"/>
    <w:rsid w:val="009667F4"/>
    <w:rsid w:val="0097204F"/>
    <w:rsid w:val="0098262A"/>
    <w:rsid w:val="009B07DA"/>
    <w:rsid w:val="009D56F4"/>
    <w:rsid w:val="009E0A98"/>
    <w:rsid w:val="009E2AF3"/>
    <w:rsid w:val="009E7797"/>
    <w:rsid w:val="009F423D"/>
    <w:rsid w:val="00A201C0"/>
    <w:rsid w:val="00A20B9C"/>
    <w:rsid w:val="00A35E72"/>
    <w:rsid w:val="00A4576D"/>
    <w:rsid w:val="00A4738E"/>
    <w:rsid w:val="00A4764A"/>
    <w:rsid w:val="00A53538"/>
    <w:rsid w:val="00A56E6A"/>
    <w:rsid w:val="00A624C8"/>
    <w:rsid w:val="00A64499"/>
    <w:rsid w:val="00A94955"/>
    <w:rsid w:val="00AA05E2"/>
    <w:rsid w:val="00AA29D2"/>
    <w:rsid w:val="00AA5437"/>
    <w:rsid w:val="00AC1F15"/>
    <w:rsid w:val="00AC5DE5"/>
    <w:rsid w:val="00AC7666"/>
    <w:rsid w:val="00AD715E"/>
    <w:rsid w:val="00AF634A"/>
    <w:rsid w:val="00B067C3"/>
    <w:rsid w:val="00B16234"/>
    <w:rsid w:val="00B16BA8"/>
    <w:rsid w:val="00B24A3C"/>
    <w:rsid w:val="00B62739"/>
    <w:rsid w:val="00B66CFB"/>
    <w:rsid w:val="00B80201"/>
    <w:rsid w:val="00B84761"/>
    <w:rsid w:val="00B908FD"/>
    <w:rsid w:val="00BA257E"/>
    <w:rsid w:val="00C07B22"/>
    <w:rsid w:val="00C07DC8"/>
    <w:rsid w:val="00C2546E"/>
    <w:rsid w:val="00C26E0A"/>
    <w:rsid w:val="00C31584"/>
    <w:rsid w:val="00C324BC"/>
    <w:rsid w:val="00C35281"/>
    <w:rsid w:val="00C62C30"/>
    <w:rsid w:val="00C640B9"/>
    <w:rsid w:val="00C8264D"/>
    <w:rsid w:val="00C83E96"/>
    <w:rsid w:val="00C94ACA"/>
    <w:rsid w:val="00C961EA"/>
    <w:rsid w:val="00CA5D49"/>
    <w:rsid w:val="00CB3F19"/>
    <w:rsid w:val="00CC7369"/>
    <w:rsid w:val="00CD6A28"/>
    <w:rsid w:val="00CF6A09"/>
    <w:rsid w:val="00D00A7D"/>
    <w:rsid w:val="00D20928"/>
    <w:rsid w:val="00D31878"/>
    <w:rsid w:val="00D40154"/>
    <w:rsid w:val="00D51975"/>
    <w:rsid w:val="00D564BF"/>
    <w:rsid w:val="00D775F1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267F1"/>
    <w:rsid w:val="00E305F9"/>
    <w:rsid w:val="00E62DFD"/>
    <w:rsid w:val="00E63573"/>
    <w:rsid w:val="00E7205D"/>
    <w:rsid w:val="00E76C5B"/>
    <w:rsid w:val="00E77705"/>
    <w:rsid w:val="00E81CB1"/>
    <w:rsid w:val="00E8737D"/>
    <w:rsid w:val="00E90927"/>
    <w:rsid w:val="00EC5B0E"/>
    <w:rsid w:val="00EC7026"/>
    <w:rsid w:val="00EE14B1"/>
    <w:rsid w:val="00F02EF4"/>
    <w:rsid w:val="00F0481C"/>
    <w:rsid w:val="00F05545"/>
    <w:rsid w:val="00F05EE0"/>
    <w:rsid w:val="00F11C09"/>
    <w:rsid w:val="00F73341"/>
    <w:rsid w:val="00F773FD"/>
    <w:rsid w:val="00F775CC"/>
    <w:rsid w:val="00F868FA"/>
    <w:rsid w:val="00FB096C"/>
    <w:rsid w:val="00FB1C68"/>
    <w:rsid w:val="00FE3391"/>
    <w:rsid w:val="00FE5907"/>
    <w:rsid w:val="00FF42FD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anna.wroblewska@projekt77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gnieszka.rynecka@pvm.pl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patrycja.drabik@projekt77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gnieszka.rynecka@pvm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F7223C006124C8692D2BE0C3FFE97" ma:contentTypeVersion="7" ma:contentTypeDescription="Create a new document." ma:contentTypeScope="" ma:versionID="63b34e6e5bd5b5265c4dc90c259d33a7">
  <xsd:schema xmlns:xsd="http://www.w3.org/2001/XMLSchema" xmlns:xs="http://www.w3.org/2001/XMLSchema" xmlns:p="http://schemas.microsoft.com/office/2006/metadata/properties" xmlns:ns3="1e639bea-3c02-42b7-b864-83f9c76488e3" targetNamespace="http://schemas.microsoft.com/office/2006/metadata/properties" ma:root="true" ma:fieldsID="b5827ea2684e9fc392b73925faa29d57" ns3:_="">
    <xsd:import namespace="1e639bea-3c02-42b7-b864-83f9c764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9bea-3c02-42b7-b864-83f9c764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8951F-9BE7-4649-AF05-6FE1DECF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9bea-3c02-42b7-b864-83f9c764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Parynia</cp:lastModifiedBy>
  <cp:revision>3</cp:revision>
  <cp:lastPrinted>2020-03-27T11:19:00Z</cp:lastPrinted>
  <dcterms:created xsi:type="dcterms:W3CDTF">2020-04-23T11:48:00Z</dcterms:created>
  <dcterms:modified xsi:type="dcterms:W3CDTF">2020-04-23T11:50:00Z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0x0101005D5F7223C006124C8692D2BE0C3FFE97</vt:lpwstr>
  </property>
</Properties>
</file>