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8B" w:rsidRDefault="00AA2942">
      <w:pPr>
        <w:tabs>
          <w:tab w:val="left" w:pos="322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Warszawa/Brześć Kujawski, 11</w:t>
      </w:r>
      <w:bookmarkStart w:id="0" w:name="_GoBack"/>
      <w:bookmarkEnd w:id="0"/>
      <w:r w:rsidR="00C670D9">
        <w:rPr>
          <w:rFonts w:ascii="Calibri" w:eastAsia="Calibri" w:hAnsi="Calibri" w:cs="Calibri"/>
          <w:sz w:val="22"/>
          <w:szCs w:val="22"/>
        </w:rPr>
        <w:t>.02.2021 r.</w:t>
      </w:r>
    </w:p>
    <w:p w:rsidR="00754F8B" w:rsidRDefault="00754F8B">
      <w:pPr>
        <w:tabs>
          <w:tab w:val="left" w:pos="3220"/>
        </w:tabs>
        <w:rPr>
          <w:rFonts w:ascii="Calibri" w:eastAsia="Calibri" w:hAnsi="Calibri" w:cs="Calibri"/>
        </w:rPr>
      </w:pPr>
    </w:p>
    <w:p w:rsidR="00754F8B" w:rsidRDefault="00C670D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Miłość na talerzu – walentynkowe desery nie tylko dla zakochanych</w:t>
      </w:r>
    </w:p>
    <w:p w:rsidR="00754F8B" w:rsidRDefault="00754F8B">
      <w:pPr>
        <w:jc w:val="center"/>
        <w:rPr>
          <w:rFonts w:ascii="Calibri" w:eastAsia="Calibri" w:hAnsi="Calibri" w:cs="Calibri"/>
          <w:b/>
        </w:rPr>
      </w:pPr>
    </w:p>
    <w:p w:rsidR="00754F8B" w:rsidRDefault="00C670D9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Walentynki zbliżają się wielkimi krokami i wciąż nie masz pomysłu na prezent dla ukochanej osoby? A może w tym roku planujesz spędzić je samotnie celebrując miłość do samej siebie? Niezależnie od Twojej koncepcji wieczoru, jego świetnym uzupełnieniem będzie zjedzenie czegoś pysznego i najlepiej słodkiego. Przedstawiamy 3 inspiracje na walentynkowe desery, które podbiją serce każdego łasucha!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roku 14 lutego świat szaleje </w:t>
      </w:r>
      <w:r w:rsidR="00907348">
        <w:rPr>
          <w:rFonts w:ascii="Calibri" w:eastAsia="Calibri" w:hAnsi="Calibri" w:cs="Calibri"/>
          <w:sz w:val="22"/>
          <w:szCs w:val="22"/>
        </w:rPr>
        <w:t>na punkcie wyznawania sobie uczu</w:t>
      </w:r>
      <w:r>
        <w:rPr>
          <w:rFonts w:ascii="Calibri" w:eastAsia="Calibri" w:hAnsi="Calibri" w:cs="Calibri"/>
          <w:sz w:val="22"/>
          <w:szCs w:val="22"/>
        </w:rPr>
        <w:t>ć, ale tegoroczne walentynki wymagają szczególnego kulinarnego zaangażowania. Restauracje, ze względu na pandemię, są wciąż zamknięte, dlatego wszelkie kolacje muszą odbywać się w domowym zaciszu. Oczywiście nadal możesz zamówić jedzenie na wynos, ale jeśli naprawdę Ci na kimś zależy, zgodnie z powiedzeniem „przez żołądek do serca”, zaserwuj tej osobie samodzielnie przygotowany posiłek lub przynajmniej deser. Jakie słodkości polecamy?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Pucharki pełne smaku </w:t>
      </w: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Desery podawane w szklanych naczyniach mają dwie główne zalety:</w:t>
      </w:r>
      <w:r w:rsidR="004546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wyglądają efektownie oraz są proste i szybkie w przygotowaniu. Najpopularniejszymi łakociami tego typu są lody serwowane w pucharkach z dodatkami – koniecznie wypróbuj np. te o smaku śmietankowym z gorącymi malinami! Jeśli jednak chcesz spędzić w kuchni trochę więcej czasu, możesz stworzyć warstwowy deser, na przykład na bazie kremu ze śmietanki i mascarpone. Po ubiciu kremówki wystarczy zmieszać ją z mascarpone – tego typu masa jest smakowita sama w sobie, ale można też ją urozmaicić wmiksowując w nią owoce lub rozpuszczoną, ostudzoną czekoladę. Pamiętaj, aby deser z takim kremem do chwili podania przechowywać w lodówce.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sz w:val="22"/>
          <w:szCs w:val="22"/>
        </w:rPr>
        <w:t>W przypadku deserów w pucharkach podstawę stanowi krem, ale równie ważne są inne dodatki, które dodają daniu charakter i sprawiają, że każdy kęs jest eksplozją smaków. Łagodną teksturę musu świetnie zrównoważą pokruszone ciasteczka czy posiekane drobno orzechy, a słodycz kremu doskonale przełamią zblendowane truskawki, brzoskwinie czy mango. Bardzo ważna jest też estetyka podania, o którą warto zadbać zarówno układając warstwy jak i dekorując górę świeżymi owocami, słomką ptysiową czy polewą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  <w:highlight w:val="white"/>
        </w:rPr>
        <w:t>dodaje Marzena Stokwisz z firmy Brześć, produkującej wyroby cukiernicze i przekąski.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Czekoladowe przysmaki </w:t>
      </w: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Czekolada czy pralinki to miły walentynkowy upominek, ale stanowią też wspaniałą bazę do przygotowania innych słodkości, dlatego warto wykorzystać je w kuchni. Brownie z truskawkami, kakaowy biszkopt przełożony kokosowym kremem lub fantazyjnie przystrojone babeczki to tylko niektóre z czekoladowych deserów. Większość przysmaków wymaga rozpuszczenia czekolady – samej bądź z dodatkiem masła, a ta z pozoru łatwa czynność może sprawiać kłopoty. Zdarza się, że czekolada ulega rozwarstwieniu lub przypaleniu, dlatego aby tego uniknąć, najlepiej jest ją roztopić w kąpieli wodnej. Polega ona na włożeniu produktów do suchej miseczki i umieszczenia jej nad garnkiem z gotującą się wodą, aż do całkowitego rozpuszczenia. Nie należy zbyt często mieszać czekolady, trzeba też uważać na gotującą się wodę – nie może zbyt mocno bulgotać, tak aby jej krople nie dostały się do masy. Czekoladę, jeśli posiadasz specjalny podgrzewacz, możesz również podać w formie founde z owocami do maczania. Istotną kwestią w przypadku deserów jest wybór czekolady – unikaj produktów </w:t>
      </w:r>
      <w:r>
        <w:rPr>
          <w:rFonts w:ascii="Calibri" w:eastAsia="Calibri" w:hAnsi="Calibri" w:cs="Calibri"/>
          <w:sz w:val="22"/>
          <w:szCs w:val="22"/>
        </w:rPr>
        <w:lastRenderedPageBreak/>
        <w:t>czekoladopodobnych i kup taką, którą zjadłabyś z przyjemnością. Bardziej wyrazisty smak uzyskasz dzięki produktom z wyższą zawartością kakao – około 70%, natomiast mleczna sprawi, że deser będzie jeszcze słodszy.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Ciasta pyszne jak z piekarnika</w:t>
      </w: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Upieczone samodzielnie ciasto to oznaka szczególnego zaangażowania, ale jeśli nie wierzysz w swoje umiejętności kulinarne, zawsze możesz nieco nagiąć reguły miłosnej gry. Nie oznacza to, że masz kupić gotowy wypiek w cukierni – wręcz przeciwnie, możesz przygotować ciasto samodzielnie, tyle że bez wyjątkowo zdradliwej czynności, jaką bywa pieczenie. Samo w sobie nie jest ono może zbyt trudne, ale przygotowanie ciasta wymaga cierpliwości i dokładności w odmierzaniu składników.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sz w:val="22"/>
          <w:szCs w:val="22"/>
        </w:rPr>
        <w:t xml:space="preserve">Utrudnieniem w pieczeniu może okazać się też piekarnik – nie każdy sprzęt, szczególnie stary, piecze równomiernie, dlatego wypiek może nam się po prostu przypalić czy nie dopiec. W przypadku ciast bez pieczenia spód bądź warstwy stanowią zwykle herbatniki, ciasteczka </w:t>
      </w:r>
      <w:r w:rsidR="00907348">
        <w:rPr>
          <w:rFonts w:ascii="Calibri" w:eastAsia="Calibri" w:hAnsi="Calibri" w:cs="Calibri"/>
          <w:i/>
          <w:sz w:val="22"/>
          <w:szCs w:val="22"/>
        </w:rPr>
        <w:t xml:space="preserve">kruche czy francuskie, krakersy, </w:t>
      </w:r>
      <w:r>
        <w:rPr>
          <w:rFonts w:ascii="Calibri" w:eastAsia="Calibri" w:hAnsi="Calibri" w:cs="Calibri"/>
          <w:i/>
          <w:sz w:val="22"/>
          <w:szCs w:val="22"/>
        </w:rPr>
        <w:t xml:space="preserve">a nawet słomka ptysiowa. Możemy je położyć w całości lub drobno pokruszyć – w tym przypadku warto polać ciasteczkową masę roztopionym masłem lub nasączyć kawą, tak aby była bardziej zbita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  <w:highlight w:val="white"/>
        </w:rPr>
        <w:t>komentuje Marzena Stokwisz z firmy Brześć.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do wypełnienia, czyli kremu, przepisów jest wiele, ale warto przyrządzić wyjątkowo pyszne ciasto banoffee. Łączy się w nim kruche maślane ciasteczka z masą budyniowo-krówkową, bananami, a całość wykańcza sosem karmelowym. Świetnie sprawdzi się też dobrze znany sernik na zimno z serków homogenizowanych i galaretki. Jedynym minusem ciast bez pieczenia jest to, że potrzebują czasu na stężenie, dlatego ciężko przygotować je na ostatnią chwilę.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754F8B" w:rsidRDefault="00C670D9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Pomysłów na walentynkowy wieczór jest mnóstwo, ale w tym roku najlepiej postawić na klasykę i przygotować pyszną kolację, której zwieńczeniem będzie wyjątkowy deser. Nieważne czy walentynki spędzisz z drugą połówką, przyjaciółką lub sama, odrobina słodyczy z pewnością wprawi każdego w doskonały humor. </w:t>
      </w:r>
    </w:p>
    <w:p w:rsidR="00754F8B" w:rsidRDefault="00754F8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54F8B" w:rsidRDefault="00C670D9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Kontakt dla mediów:</w:t>
      </w:r>
      <w:r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>
        <w:rPr>
          <w:rFonts w:ascii="Calibri" w:eastAsia="Calibri" w:hAnsi="Calibri" w:cs="Calibri"/>
          <w:sz w:val="20"/>
          <w:szCs w:val="20"/>
        </w:rPr>
        <w:br/>
        <w:t>Tel.: + 48 796 996 240</w:t>
      </w:r>
      <w:r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:rsidR="00754F8B" w:rsidRDefault="00754F8B">
      <w:pPr>
        <w:tabs>
          <w:tab w:val="left" w:pos="3220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754F8B">
      <w:headerReference w:type="default" r:id="rId8"/>
      <w:footerReference w:type="default" r:id="rId9"/>
      <w:pgSz w:w="11906" w:h="16838"/>
      <w:pgMar w:top="1417" w:right="1417" w:bottom="709" w:left="1417" w:header="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97" w:rsidRDefault="00680097">
      <w:r>
        <w:separator/>
      </w:r>
    </w:p>
  </w:endnote>
  <w:endnote w:type="continuationSeparator" w:id="0">
    <w:p w:rsidR="00680097" w:rsidRDefault="006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8B" w:rsidRDefault="00C670D9">
    <w:pPr>
      <w:jc w:val="both"/>
      <w:rPr>
        <w:rFonts w:ascii="Calibri" w:eastAsia="Calibri" w:hAnsi="Calibri" w:cs="Calibri"/>
        <w:i/>
        <w:sz w:val="22"/>
        <w:szCs w:val="22"/>
      </w:rPr>
    </w:pPr>
    <w:r>
      <w:rPr>
        <w:rFonts w:ascii="Calibri" w:eastAsia="Calibri" w:hAnsi="Calibri" w:cs="Calibri"/>
        <w:i/>
        <w:sz w:val="22"/>
        <w:szCs w:val="22"/>
      </w:rPr>
      <w:t xml:space="preserve">Firma Brześć istnieje od 1984 roku. Rodzinne przedsiębiorstwo z Brześcia Kujawskiego specjalizuje się w tradycyjnych, opartych na domowych recepturach, wyrobach cukierniczych. Produkuje m.in. słomkę i groszek ptysiowy, ciastka kruche, ciasto drożdżowe i makowce. Więcej informacji na temat Firmy można znaleźć na stronie </w:t>
    </w:r>
    <w:hyperlink r:id="rId1">
      <w:r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www.brzesc.pl</w:t>
      </w:r>
    </w:hyperlink>
    <w:r>
      <w:rPr>
        <w:rFonts w:ascii="Calibri" w:eastAsia="Calibri" w:hAnsi="Calibri" w:cs="Calibri"/>
        <w:i/>
        <w:sz w:val="22"/>
        <w:szCs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97" w:rsidRDefault="00680097">
      <w:r>
        <w:separator/>
      </w:r>
    </w:p>
  </w:footnote>
  <w:footnote w:type="continuationSeparator" w:id="0">
    <w:p w:rsidR="00680097" w:rsidRDefault="006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8B" w:rsidRDefault="00C670D9">
    <w:pPr>
      <w:pBdr>
        <w:bottom w:val="single" w:sz="18" w:space="1" w:color="3E1500"/>
      </w:pBdr>
      <w:tabs>
        <w:tab w:val="left" w:pos="5790"/>
      </w:tabs>
      <w:ind w:left="-90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-558799</wp:posOffset>
              </wp:positionH>
              <wp:positionV relativeFrom="paragraph">
                <wp:posOffset>215900</wp:posOffset>
              </wp:positionV>
              <wp:extent cx="3800475" cy="1323975"/>
              <wp:effectExtent l="0" t="0" r="0" b="0"/>
              <wp:wrapSquare wrapText="bothSides" distT="0" distB="0" distL="114300" distR="114300"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0525" y="3122775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4F8B" w:rsidRDefault="00C670D9">
                          <w:pPr>
                            <w:textDirection w:val="btLr"/>
                          </w:pPr>
                          <w:r>
                            <w:rPr>
                              <w:rFonts w:ascii="Aller" w:eastAsia="Aller" w:hAnsi="Aller" w:cs="Aller"/>
                              <w:color w:val="4A442A"/>
                              <w:sz w:val="22"/>
                            </w:rPr>
                            <w:t>"Brześć" Sp. J. ZPC</w:t>
                          </w:r>
                        </w:p>
                        <w:p w:rsidR="00754F8B" w:rsidRDefault="00C670D9">
                          <w:pPr>
                            <w:textDirection w:val="btLr"/>
                          </w:pPr>
                          <w:r>
                            <w:rPr>
                              <w:rFonts w:ascii="Aller" w:eastAsia="Aller" w:hAnsi="Aller" w:cs="Aller"/>
                              <w:color w:val="4A442A"/>
                              <w:sz w:val="22"/>
                            </w:rPr>
                            <w:t>ul. Konarskiego 19</w:t>
                          </w:r>
                        </w:p>
                        <w:p w:rsidR="00754F8B" w:rsidRPr="0045463C" w:rsidRDefault="00C670D9">
                          <w:pPr>
                            <w:textDirection w:val="btLr"/>
                            <w:rPr>
                              <w:lang w:val="de-AT"/>
                            </w:rPr>
                          </w:pPr>
                          <w:r w:rsidRPr="0045463C">
                            <w:rPr>
                              <w:rFonts w:ascii="Aller" w:eastAsia="Aller" w:hAnsi="Aller" w:cs="Aller"/>
                              <w:color w:val="4A442A"/>
                              <w:sz w:val="22"/>
                              <w:lang w:val="de-AT"/>
                            </w:rPr>
                            <w:t>tel. 054 252 19 69</w:t>
                          </w:r>
                        </w:p>
                        <w:p w:rsidR="00754F8B" w:rsidRPr="0045463C" w:rsidRDefault="00C670D9">
                          <w:pPr>
                            <w:textDirection w:val="btLr"/>
                            <w:rPr>
                              <w:lang w:val="de-AT"/>
                            </w:rPr>
                          </w:pPr>
                          <w:r w:rsidRPr="0045463C">
                            <w:rPr>
                              <w:rFonts w:ascii="Aller" w:eastAsia="Aller" w:hAnsi="Aller" w:cs="Aller"/>
                              <w:color w:val="4A442A"/>
                              <w:sz w:val="22"/>
                              <w:lang w:val="de-AT"/>
                            </w:rPr>
                            <w:t>fax 054 252 27 31</w:t>
                          </w:r>
                        </w:p>
                        <w:p w:rsidR="00754F8B" w:rsidRPr="0045463C" w:rsidRDefault="00C670D9">
                          <w:pPr>
                            <w:textDirection w:val="btLr"/>
                            <w:rPr>
                              <w:lang w:val="de-AT"/>
                            </w:rPr>
                          </w:pPr>
                          <w:r w:rsidRPr="0045463C">
                            <w:rPr>
                              <w:rFonts w:ascii="Aller" w:eastAsia="Aller" w:hAnsi="Aller" w:cs="Aller"/>
                              <w:color w:val="4A442A"/>
                              <w:sz w:val="22"/>
                              <w:lang w:val="de-AT"/>
                            </w:rPr>
                            <w:t>tel.+48 666 279 372</w:t>
                          </w:r>
                        </w:p>
                        <w:p w:rsidR="00754F8B" w:rsidRPr="0045463C" w:rsidRDefault="00C670D9">
                          <w:pPr>
                            <w:textDirection w:val="btLr"/>
                            <w:rPr>
                              <w:lang w:val="de-AT"/>
                            </w:rPr>
                          </w:pPr>
                          <w:r w:rsidRPr="0045463C">
                            <w:rPr>
                              <w:rFonts w:ascii="Aller" w:eastAsia="Aller" w:hAnsi="Aller" w:cs="Aller"/>
                              <w:color w:val="4A442A"/>
                              <w:sz w:val="22"/>
                              <w:lang w:val="de-AT"/>
                            </w:rPr>
                            <w:t>NIP 888-000-51-80</w:t>
                          </w:r>
                        </w:p>
                        <w:p w:rsidR="00754F8B" w:rsidRPr="0045463C" w:rsidRDefault="00C670D9">
                          <w:pPr>
                            <w:textDirection w:val="btLr"/>
                            <w:rPr>
                              <w:lang w:val="de-AT"/>
                            </w:rPr>
                          </w:pPr>
                          <w:r w:rsidRPr="0045463C">
                            <w:rPr>
                              <w:rFonts w:ascii="Aller" w:eastAsia="Aller" w:hAnsi="Aller" w:cs="Aller"/>
                              <w:color w:val="4A442A"/>
                              <w:sz w:val="22"/>
                              <w:lang w:val="de-AT"/>
                            </w:rPr>
                            <w:t>www.brzesc.pl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2" o:spid="_x0000_s1026" style="position:absolute;left:0;text-align:left;margin-left:-44pt;margin-top:17pt;width:299.2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" stroked="f">
              <v:textbox inset="2.53958mm,1.2694mm,2.53958mm,1.2694mm">
                <w:txbxContent>
                  <w:p w:rsidR="00754F8B" w:rsidRDefault="00C670D9">
                    <w:pPr>
                      <w:textDirection w:val="btLr"/>
                    </w:pPr>
                    <w:r>
                      <w:rPr>
                        <w:rFonts w:ascii="Aller" w:eastAsia="Aller" w:hAnsi="Aller" w:cs="Aller"/>
                        <w:color w:val="4A442A"/>
                        <w:sz w:val="22"/>
                      </w:rPr>
                      <w:t>"Brześć" Sp. J. ZPC</w:t>
                    </w:r>
                  </w:p>
                  <w:p w:rsidR="00754F8B" w:rsidRDefault="00C670D9">
                    <w:pPr>
                      <w:textDirection w:val="btLr"/>
                    </w:pPr>
                    <w:r>
                      <w:rPr>
                        <w:rFonts w:ascii="Aller" w:eastAsia="Aller" w:hAnsi="Aller" w:cs="Aller"/>
                        <w:color w:val="4A442A"/>
                        <w:sz w:val="22"/>
                      </w:rPr>
                      <w:t>ul. Konarskiego 19</w:t>
                    </w:r>
                  </w:p>
                  <w:p w:rsidR="00754F8B" w:rsidRPr="0045463C" w:rsidRDefault="00C670D9">
                    <w:pPr>
                      <w:textDirection w:val="btLr"/>
                      <w:rPr>
                        <w:lang w:val="de-AT"/>
                      </w:rPr>
                    </w:pPr>
                    <w:r w:rsidRPr="0045463C">
                      <w:rPr>
                        <w:rFonts w:ascii="Aller" w:eastAsia="Aller" w:hAnsi="Aller" w:cs="Aller"/>
                        <w:color w:val="4A442A"/>
                        <w:sz w:val="22"/>
                        <w:lang w:val="de-AT"/>
                      </w:rPr>
                      <w:t>tel. 054 252 19 69</w:t>
                    </w:r>
                  </w:p>
                  <w:p w:rsidR="00754F8B" w:rsidRPr="0045463C" w:rsidRDefault="00C670D9">
                    <w:pPr>
                      <w:textDirection w:val="btLr"/>
                      <w:rPr>
                        <w:lang w:val="de-AT"/>
                      </w:rPr>
                    </w:pPr>
                    <w:r w:rsidRPr="0045463C">
                      <w:rPr>
                        <w:rFonts w:ascii="Aller" w:eastAsia="Aller" w:hAnsi="Aller" w:cs="Aller"/>
                        <w:color w:val="4A442A"/>
                        <w:sz w:val="22"/>
                        <w:lang w:val="de-AT"/>
                      </w:rPr>
                      <w:t>fax 054 252 27 31</w:t>
                    </w:r>
                  </w:p>
                  <w:p w:rsidR="00754F8B" w:rsidRPr="0045463C" w:rsidRDefault="00C670D9">
                    <w:pPr>
                      <w:textDirection w:val="btLr"/>
                      <w:rPr>
                        <w:lang w:val="de-AT"/>
                      </w:rPr>
                    </w:pPr>
                    <w:r w:rsidRPr="0045463C">
                      <w:rPr>
                        <w:rFonts w:ascii="Aller" w:eastAsia="Aller" w:hAnsi="Aller" w:cs="Aller"/>
                        <w:color w:val="4A442A"/>
                        <w:sz w:val="22"/>
                        <w:lang w:val="de-AT"/>
                      </w:rPr>
                      <w:t>tel.+48 666 279 372</w:t>
                    </w:r>
                  </w:p>
                  <w:p w:rsidR="00754F8B" w:rsidRPr="0045463C" w:rsidRDefault="00C670D9">
                    <w:pPr>
                      <w:textDirection w:val="btLr"/>
                      <w:rPr>
                        <w:lang w:val="de-AT"/>
                      </w:rPr>
                    </w:pPr>
                    <w:r w:rsidRPr="0045463C">
                      <w:rPr>
                        <w:rFonts w:ascii="Aller" w:eastAsia="Aller" w:hAnsi="Aller" w:cs="Aller"/>
                        <w:color w:val="4A442A"/>
                        <w:sz w:val="22"/>
                        <w:lang w:val="de-AT"/>
                      </w:rPr>
                      <w:t>NIP 888-000-51-80</w:t>
                    </w:r>
                  </w:p>
                  <w:p w:rsidR="00754F8B" w:rsidRPr="0045463C" w:rsidRDefault="00C670D9">
                    <w:pPr>
                      <w:textDirection w:val="btLr"/>
                      <w:rPr>
                        <w:lang w:val="de-AT"/>
                      </w:rPr>
                    </w:pPr>
                    <w:r w:rsidRPr="0045463C">
                      <w:rPr>
                        <w:rFonts w:ascii="Aller" w:eastAsia="Aller" w:hAnsi="Aller" w:cs="Aller"/>
                        <w:color w:val="4A442A"/>
                        <w:sz w:val="22"/>
                        <w:lang w:val="de-AT"/>
                      </w:rPr>
                      <w:t>www.brzesc.pl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54F8B" w:rsidRDefault="00C670D9">
    <w:pPr>
      <w:spacing w:before="120" w:after="120"/>
      <w:ind w:right="23"/>
      <w:jc w:val="right"/>
    </w:pPr>
    <w:r>
      <w:rPr>
        <w:noProof/>
      </w:rPr>
      <w:drawing>
        <wp:inline distT="0" distB="0" distL="0" distR="0">
          <wp:extent cx="1247775" cy="1247775"/>
          <wp:effectExtent l="0" t="0" r="0" b="0"/>
          <wp:docPr id="13" name="image1.jpg" descr="NOWE LOGO BRZEŚ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OWE LOGO BRZEŚĆ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:rsidR="00754F8B" w:rsidRDefault="00754F8B">
    <w:pPr>
      <w:pBdr>
        <w:top w:val="single" w:sz="18" w:space="1" w:color="3A0000"/>
      </w:pBdr>
      <w:ind w:left="-90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B"/>
    <w:rsid w:val="0045463C"/>
    <w:rsid w:val="00680097"/>
    <w:rsid w:val="00754F8B"/>
    <w:rsid w:val="007F5E27"/>
    <w:rsid w:val="00907348"/>
    <w:rsid w:val="00A523A1"/>
    <w:rsid w:val="00AA2942"/>
    <w:rsid w:val="00C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0A47"/>
  <w15:docId w15:val="{3211EC76-469F-4316-A1ED-14AE8736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893CD2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/NKFLYWTsLSJH0Ku+ybafAYUjA==">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Sipa</dc:creator>
  <cp:lastModifiedBy>Użytkownik systemu Windows</cp:lastModifiedBy>
  <cp:revision>3</cp:revision>
  <dcterms:created xsi:type="dcterms:W3CDTF">2021-02-10T07:43:00Z</dcterms:created>
  <dcterms:modified xsi:type="dcterms:W3CDTF">2021-02-11T07:36:00Z</dcterms:modified>
</cp:coreProperties>
</file>