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AD24" w14:textId="77777777" w:rsidR="00784902" w:rsidRPr="002B78DB" w:rsidRDefault="00784902" w:rsidP="00784902">
      <w:pPr>
        <w:rPr>
          <w:rFonts w:ascii="Lato Light" w:hAnsi="Lato Light"/>
          <w:sz w:val="22"/>
          <w:szCs w:val="22"/>
          <w:lang w:val="pl-PL"/>
        </w:rPr>
      </w:pPr>
    </w:p>
    <w:p w14:paraId="17D5312C" w14:textId="77777777" w:rsidR="00E84C3A" w:rsidRPr="002B78DB" w:rsidRDefault="004149AE" w:rsidP="007C589F">
      <w:pPr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lang w:val="pl-PL"/>
        </w:rPr>
        <w:t>Profilaktyka raka szyjki macicy – dlaczego warto wybrać cytologię płynną?</w:t>
      </w:r>
    </w:p>
    <w:p w14:paraId="68CC1875" w14:textId="0FD85BD3" w:rsidR="00E84C3A" w:rsidRPr="002B78DB" w:rsidRDefault="00E84C3A" w:rsidP="00E84C3A">
      <w:pPr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Rak szyjki macicy to wciąż 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 xml:space="preserve">jeden z 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>częściej występujący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>ch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>kobiecych nowotworów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. W Polsce jest on przyczyną śmierci co najmniej pięciu kobiet dziennie. </w:t>
      </w:r>
      <w:r w:rsidR="00572FF2">
        <w:rPr>
          <w:rFonts w:asciiTheme="minorHAnsi" w:hAnsiTheme="minorHAnsi"/>
          <w:b/>
          <w:bCs/>
          <w:sz w:val="22"/>
          <w:szCs w:val="22"/>
          <w:lang w:val="pl-PL"/>
        </w:rPr>
        <w:t>Warto podkreślić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>, że diagnoza raka szyjki macicy to nie wyrok.</w:t>
      </w:r>
      <w:r w:rsidR="00557D1C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Badania profilaktyczne, </w:t>
      </w:r>
      <w:r w:rsidR="00235773" w:rsidRPr="00644609">
        <w:rPr>
          <w:rFonts w:asciiTheme="minorHAnsi" w:hAnsiTheme="minorHAnsi"/>
          <w:b/>
          <w:bCs/>
          <w:sz w:val="22"/>
          <w:szCs w:val="22"/>
          <w:lang w:val="pl-PL"/>
        </w:rPr>
        <w:t>w tym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 przede wszystkim cytologia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>,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 pozwala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>ją</w:t>
      </w:r>
      <w:r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 na wczesne wykrycie komórek nowotworowych w organizmie. Im wcześniej zdiagnozowana zostanie choroba, tym większe szanse na jej skuteczne, całkowite wyleczenie</w:t>
      </w:r>
      <w:r w:rsidR="00235773" w:rsidRPr="00644609">
        <w:rPr>
          <w:rFonts w:asciiTheme="minorHAnsi" w:hAnsiTheme="minorHAnsi"/>
          <w:b/>
          <w:bCs/>
          <w:sz w:val="22"/>
          <w:szCs w:val="22"/>
          <w:lang w:val="pl-PL"/>
        </w:rPr>
        <w:t xml:space="preserve"> –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235773" w:rsidRPr="002B78DB">
        <w:rPr>
          <w:rFonts w:asciiTheme="minorHAnsi" w:hAnsiTheme="minorHAnsi"/>
          <w:b/>
          <w:bCs/>
          <w:sz w:val="22"/>
          <w:szCs w:val="22"/>
          <w:lang w:val="pl-PL"/>
        </w:rPr>
        <w:t>rak szyjki macicy wykryty w stadium przedinwazyjnym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 xml:space="preserve"> jest wyleczalny w ponad 99</w:t>
      </w:r>
      <w:r w:rsidR="00235773" w:rsidRPr="002B78DB">
        <w:rPr>
          <w:rFonts w:asciiTheme="minorHAnsi" w:hAnsiTheme="minorHAnsi"/>
          <w:b/>
          <w:bCs/>
          <w:sz w:val="22"/>
          <w:szCs w:val="22"/>
          <w:lang w:val="pl-PL"/>
        </w:rPr>
        <w:t xml:space="preserve"> proc.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 xml:space="preserve"> przypadków.</w:t>
      </w:r>
    </w:p>
    <w:p w14:paraId="78D33889" w14:textId="77777777" w:rsidR="00644609" w:rsidRDefault="00644609" w:rsidP="00E84C3A">
      <w:pPr>
        <w:jc w:val="both"/>
        <w:rPr>
          <w:rFonts w:asciiTheme="minorHAnsi" w:hAnsiTheme="minorHAnsi"/>
          <w:sz w:val="22"/>
          <w:szCs w:val="22"/>
          <w:shd w:val="clear" w:color="auto" w:fill="FFFFFF"/>
          <w:lang w:val="pl-PL"/>
        </w:rPr>
      </w:pPr>
    </w:p>
    <w:p w14:paraId="5A2CDF85" w14:textId="77777777" w:rsidR="00466497" w:rsidRPr="002B78DB" w:rsidRDefault="00DC27BA" w:rsidP="00E84C3A">
      <w:pPr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2B78DB">
        <w:rPr>
          <w:rFonts w:asciiTheme="minorHAnsi" w:hAnsiTheme="minorHAnsi"/>
          <w:b/>
          <w:bCs/>
          <w:sz w:val="22"/>
          <w:szCs w:val="22"/>
          <w:shd w:val="clear" w:color="auto" w:fill="FFFFFF"/>
          <w:lang w:val="pl-PL"/>
        </w:rPr>
        <w:t>Rak szyjki macicy – bezcenna rola profilaktyki</w:t>
      </w:r>
    </w:p>
    <w:p w14:paraId="0687E5FC" w14:textId="542D4775" w:rsidR="00E84C3A" w:rsidRPr="00737DA7" w:rsidRDefault="007B39B4" w:rsidP="00E84C3A">
      <w:pPr>
        <w:jc w:val="both"/>
        <w:rPr>
          <w:rStyle w:val="SubtleEmphasis"/>
          <w:rFonts w:asciiTheme="minorHAnsi" w:hAnsiTheme="minorHAnsi"/>
          <w:lang w:val="pl-PL"/>
        </w:rPr>
      </w:pPr>
      <w:r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Ryzyko zachorowania na raka szyjki macicy wzrasta w</w:t>
      </w:r>
      <w:r w:rsidR="00E84C3A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raz z wiekiem,</w:t>
      </w:r>
      <w:r w:rsidR="00235773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a</w:t>
      </w:r>
      <w:r w:rsidR="00E84C3A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</w:t>
      </w:r>
      <w:r w:rsidR="00235773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około 50 proc. chorujących stanowią kobiety </w:t>
      </w:r>
      <w:r w:rsidR="00E84C3A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między 40</w:t>
      </w:r>
      <w:r w:rsidR="00235773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.</w:t>
      </w:r>
      <w:r w:rsidR="00E84C3A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a 65</w:t>
      </w:r>
      <w:r w:rsidR="00235773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.</w:t>
      </w:r>
      <w:r w:rsidR="00E84C3A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rokiem życia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 W 2020 r</w:t>
      </w:r>
      <w:r w:rsidR="00A537EC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A537EC" w:rsidRPr="00A537EC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</w:t>
      </w:r>
      <w:r w:rsidR="00A537EC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w Polsce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odnotowano 3 862 nowych przypadków raka szyjki macicy (6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miejsce wśród nowotworów złośliwych kobiet). Zgonów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zaś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odnotowano 2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 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137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, co daje 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7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miejsce wśród nowotworów kobiecych (11/100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tys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). W Europie rak szyjki macicy plasuje się na 9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miejscu pod względem zachorowalności i na 10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 pod względem umieralności (6,7/100 tys</w:t>
      </w:r>
      <w:r w:rsidR="00737DA7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>.</w:t>
      </w:r>
      <w:r w:rsidR="00BE7089" w:rsidRPr="00737DA7">
        <w:rPr>
          <w:rStyle w:val="SubtleEmphasis"/>
          <w:rFonts w:asciiTheme="minorHAnsi" w:hAnsiTheme="minorHAnsi"/>
          <w:i w:val="0"/>
          <w:color w:val="auto"/>
          <w:sz w:val="22"/>
          <w:lang w:val="pl-PL"/>
        </w:rPr>
        <w:t xml:space="preserve">). </w:t>
      </w:r>
      <w:r w:rsidR="008C694F" w:rsidRPr="00737DA7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Eksperci</w:t>
      </w:r>
      <w:r w:rsidR="008C694F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są jednak zgodni, że przedwczesnych odejść spowodowanych zmianami nowotworowymi można</w:t>
      </w:r>
      <w:r w:rsidR="001F7E62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uniknąć</w:t>
      </w:r>
      <w:r w:rsidR="008C694F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. K</w:t>
      </w:r>
      <w:r w:rsidR="001F7E62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luczowe </w:t>
      </w:r>
      <w:r w:rsidR="008C694F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w</w:t>
      </w:r>
      <w:r w:rsidR="001F7E62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profilaktyce</w:t>
      </w:r>
      <w:r w:rsidR="008C694F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tego typu raka</w:t>
      </w:r>
      <w:r w:rsidR="001F7E62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jest</w:t>
      </w:r>
      <w:r w:rsidR="00466497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regularne</w:t>
      </w:r>
      <w:r w:rsidR="001F7E62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 wykonywanie badań cytologicznych</w:t>
      </w:r>
      <w:r w:rsidR="0083564C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: badanie tradycyjne lub cytologia nowej generacji – cytologia płynna, LBC </w:t>
      </w:r>
      <w:r w:rsidR="00C341F6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(</w:t>
      </w:r>
      <w:r w:rsidR="0083564C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 xml:space="preserve">ang. </w:t>
      </w:r>
      <w:r w:rsidR="0083564C" w:rsidRPr="0083564C">
        <w:rPr>
          <w:rStyle w:val="SubtleEmphasis"/>
          <w:rFonts w:asciiTheme="minorHAnsi" w:hAnsiTheme="minorHAnsi"/>
          <w:color w:val="auto"/>
          <w:sz w:val="22"/>
          <w:szCs w:val="22"/>
          <w:lang w:val="pl-PL"/>
        </w:rPr>
        <w:t>Liquid Based Cytology</w:t>
      </w:r>
      <w:r w:rsidR="00C341F6">
        <w:rPr>
          <w:rStyle w:val="SubtleEmphasis"/>
          <w:rFonts w:asciiTheme="minorHAnsi" w:hAnsiTheme="minorHAnsi"/>
          <w:color w:val="auto"/>
          <w:sz w:val="22"/>
          <w:szCs w:val="22"/>
          <w:lang w:val="pl-PL"/>
        </w:rPr>
        <w:t>)</w:t>
      </w:r>
      <w:r w:rsidR="00466497" w:rsidRPr="00BE7089">
        <w:rPr>
          <w:rStyle w:val="SubtleEmphasis"/>
          <w:rFonts w:asciiTheme="minorHAnsi" w:hAnsiTheme="minorHAnsi"/>
          <w:i w:val="0"/>
          <w:iCs w:val="0"/>
          <w:color w:val="auto"/>
          <w:sz w:val="22"/>
          <w:szCs w:val="22"/>
          <w:lang w:val="pl-PL"/>
        </w:rPr>
        <w:t>.</w:t>
      </w:r>
    </w:p>
    <w:p w14:paraId="268EA0E8" w14:textId="1BFDED32" w:rsidR="00466497" w:rsidRPr="00737DA7" w:rsidRDefault="00470007" w:rsidP="00E84C3A">
      <w:pPr>
        <w:jc w:val="both"/>
        <w:rPr>
          <w:rStyle w:val="SubtleEmphasis"/>
          <w:lang w:val="pl-PL"/>
        </w:rPr>
      </w:pPr>
      <w:r>
        <w:rPr>
          <w:rFonts w:asciiTheme="minorHAnsi" w:hAnsiTheme="minorHAnsi"/>
          <w:i/>
          <w:iCs/>
          <w:sz w:val="22"/>
          <w:szCs w:val="22"/>
          <w:lang w:val="pl-PL"/>
        </w:rPr>
        <w:t>–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 xml:space="preserve"> Mimo że to kobiety w średnim wieku są szczególnie narażone na zachorowanie na raka szyjki macicy, choroba ta może wystąpić także u młodszych. Dlatego każda kobieta po 25. roku życia powinna regularnie wykonywać profilaktyczne badania cytologiczne, niezależnie od wywiadu rodzinnego czy aktywności seksualnej. </w:t>
      </w:r>
      <w:r w:rsidR="006F715D">
        <w:rPr>
          <w:rFonts w:asciiTheme="minorHAnsi" w:hAnsiTheme="minorHAnsi"/>
          <w:i/>
          <w:iCs/>
          <w:sz w:val="22"/>
          <w:szCs w:val="22"/>
          <w:lang w:val="pl-PL"/>
        </w:rPr>
        <w:t>Postuluje się jednak, aby badanie to wykonywać nawet</w:t>
      </w:r>
      <w:r w:rsidR="00226D66">
        <w:rPr>
          <w:rFonts w:asciiTheme="minorHAnsi" w:hAnsiTheme="minorHAnsi"/>
          <w:i/>
          <w:iCs/>
          <w:sz w:val="22"/>
          <w:szCs w:val="22"/>
          <w:lang w:val="pl-PL"/>
        </w:rPr>
        <w:t xml:space="preserve"> w młodszym wieku u kobiet, k</w:t>
      </w:r>
      <w:r w:rsidR="006F715D">
        <w:rPr>
          <w:rFonts w:asciiTheme="minorHAnsi" w:hAnsiTheme="minorHAnsi"/>
          <w:i/>
          <w:iCs/>
          <w:sz w:val="22"/>
          <w:szCs w:val="22"/>
          <w:lang w:val="pl-PL"/>
        </w:rPr>
        <w:t>tó</w:t>
      </w:r>
      <w:r w:rsidR="00226D66">
        <w:rPr>
          <w:rFonts w:asciiTheme="minorHAnsi" w:hAnsiTheme="minorHAnsi"/>
          <w:i/>
          <w:iCs/>
          <w:sz w:val="22"/>
          <w:szCs w:val="22"/>
          <w:lang w:val="pl-PL"/>
        </w:rPr>
        <w:t>re wcześnie rozpoczęły aktywność</w:t>
      </w:r>
      <w:r w:rsidR="006F715D">
        <w:rPr>
          <w:rFonts w:asciiTheme="minorHAnsi" w:hAnsiTheme="minorHAnsi"/>
          <w:i/>
          <w:iCs/>
          <w:sz w:val="22"/>
          <w:szCs w:val="22"/>
          <w:lang w:val="pl-PL"/>
        </w:rPr>
        <w:t xml:space="preserve"> seksualn</w:t>
      </w:r>
      <w:r w:rsidR="00226D66">
        <w:rPr>
          <w:rFonts w:asciiTheme="minorHAnsi" w:hAnsiTheme="minorHAnsi"/>
          <w:i/>
          <w:iCs/>
          <w:sz w:val="22"/>
          <w:szCs w:val="22"/>
          <w:lang w:val="pl-PL"/>
        </w:rPr>
        <w:t>ą – wówczas po</w:t>
      </w:r>
      <w:r w:rsidR="00BF70D3">
        <w:rPr>
          <w:rFonts w:asciiTheme="minorHAnsi" w:hAnsiTheme="minorHAnsi"/>
          <w:i/>
          <w:iCs/>
          <w:sz w:val="22"/>
          <w:szCs w:val="22"/>
          <w:lang w:val="pl-PL"/>
        </w:rPr>
        <w:t>winno się robić badani</w:t>
      </w:r>
      <w:r w:rsidR="00226D66">
        <w:rPr>
          <w:rFonts w:asciiTheme="minorHAnsi" w:hAnsiTheme="minorHAnsi"/>
          <w:i/>
          <w:iCs/>
          <w:sz w:val="22"/>
          <w:szCs w:val="22"/>
          <w:lang w:val="pl-PL"/>
        </w:rPr>
        <w:t>e nie później niż 3 lata od chwili rozpoczęcia aktywności seksualnej</w:t>
      </w:r>
      <w:r w:rsidR="0083564C">
        <w:rPr>
          <w:rFonts w:asciiTheme="minorHAnsi" w:hAnsiTheme="minorHAnsi"/>
          <w:i/>
          <w:iCs/>
          <w:sz w:val="22"/>
          <w:szCs w:val="22"/>
          <w:lang w:val="pl-PL"/>
        </w:rPr>
        <w:t xml:space="preserve"> </w:t>
      </w:r>
      <w:r w:rsidR="0083564C" w:rsidRPr="0076547B">
        <w:rPr>
          <w:rStyle w:val="SubtleEmphasis"/>
          <w:rFonts w:asciiTheme="minorHAnsi" w:hAnsiTheme="minorHAnsi"/>
          <w:color w:val="auto"/>
          <w:sz w:val="22"/>
          <w:szCs w:val="22"/>
          <w:lang w:val="pl-PL"/>
        </w:rPr>
        <w:t xml:space="preserve">– </w:t>
      </w:r>
      <w:r w:rsidR="0083564C" w:rsidRPr="0076547B">
        <w:rPr>
          <w:rStyle w:val="SubtleEmphasis"/>
          <w:rFonts w:asciiTheme="minorHAnsi" w:hAnsiTheme="minorHAnsi"/>
          <w:b/>
          <w:bCs/>
          <w:i w:val="0"/>
          <w:iCs w:val="0"/>
          <w:color w:val="auto"/>
          <w:sz w:val="22"/>
          <w:szCs w:val="22"/>
          <w:lang w:val="pl-PL"/>
        </w:rPr>
        <w:t>wyjaśnia lek. med. Alicja Mikłasz-Kupis, specjalista ginekolog-endokrynolog, Centrum Medyczne ENEL-MED</w:t>
      </w:r>
      <w:r w:rsidR="006F715D">
        <w:rPr>
          <w:rFonts w:asciiTheme="minorHAnsi" w:hAnsiTheme="minorHAnsi"/>
          <w:i/>
          <w:iCs/>
          <w:sz w:val="22"/>
          <w:szCs w:val="22"/>
          <w:lang w:val="pl-PL"/>
        </w:rPr>
        <w:t xml:space="preserve">. </w:t>
      </w:r>
      <w:r w:rsidR="0083564C" w:rsidRPr="0076547B">
        <w:rPr>
          <w:rStyle w:val="SubtleEmphasis"/>
          <w:rFonts w:asciiTheme="minorHAnsi" w:hAnsiTheme="minorHAnsi"/>
          <w:color w:val="auto"/>
          <w:sz w:val="22"/>
          <w:szCs w:val="22"/>
          <w:lang w:val="pl-PL"/>
        </w:rPr>
        <w:t xml:space="preserve">– 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 xml:space="preserve">Nie można bagatelizować wszelkich objawów mogących świadczyć o rozwoju choroby </w:t>
      </w:r>
      <w:r w:rsidR="002B78DB">
        <w:rPr>
          <w:rFonts w:asciiTheme="minorHAnsi" w:hAnsiTheme="minorHAnsi"/>
          <w:i/>
          <w:iCs/>
          <w:sz w:val="22"/>
          <w:szCs w:val="22"/>
          <w:lang w:val="pl-PL"/>
        </w:rPr>
        <w:t>– należą do nich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 xml:space="preserve"> plamie</w:t>
      </w:r>
      <w:r w:rsidR="002B78DB">
        <w:rPr>
          <w:rFonts w:asciiTheme="minorHAnsi" w:hAnsiTheme="minorHAnsi"/>
          <w:i/>
          <w:iCs/>
          <w:sz w:val="22"/>
          <w:szCs w:val="22"/>
          <w:lang w:val="pl-PL"/>
        </w:rPr>
        <w:t xml:space="preserve">nia 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>międzymiesiączkow</w:t>
      </w:r>
      <w:r w:rsidR="002B78DB">
        <w:rPr>
          <w:rFonts w:asciiTheme="minorHAnsi" w:hAnsiTheme="minorHAnsi"/>
          <w:i/>
          <w:iCs/>
          <w:sz w:val="22"/>
          <w:szCs w:val="22"/>
          <w:lang w:val="pl-PL"/>
        </w:rPr>
        <w:t>e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>, plamie</w:t>
      </w:r>
      <w:r w:rsidR="002B78DB">
        <w:rPr>
          <w:rFonts w:asciiTheme="minorHAnsi" w:hAnsiTheme="minorHAnsi"/>
          <w:i/>
          <w:iCs/>
          <w:sz w:val="22"/>
          <w:szCs w:val="22"/>
          <w:lang w:val="pl-PL"/>
        </w:rPr>
        <w:t>nia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 xml:space="preserve"> kontaktow</w:t>
      </w:r>
      <w:r w:rsidR="002B78DB">
        <w:rPr>
          <w:rFonts w:asciiTheme="minorHAnsi" w:hAnsiTheme="minorHAnsi"/>
          <w:i/>
          <w:iCs/>
          <w:sz w:val="22"/>
          <w:szCs w:val="22"/>
          <w:lang w:val="pl-PL"/>
        </w:rPr>
        <w:t xml:space="preserve">e 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>czy upław</w:t>
      </w:r>
      <w:r w:rsidR="002B78DB">
        <w:rPr>
          <w:rFonts w:asciiTheme="minorHAnsi" w:hAnsiTheme="minorHAnsi"/>
          <w:i/>
          <w:iCs/>
          <w:sz w:val="22"/>
          <w:szCs w:val="22"/>
          <w:lang w:val="pl-PL"/>
        </w:rPr>
        <w:t>y</w:t>
      </w:r>
      <w:r w:rsidR="008C694F" w:rsidRPr="008C694F">
        <w:rPr>
          <w:rFonts w:asciiTheme="minorHAnsi" w:hAnsiTheme="minorHAnsi"/>
          <w:i/>
          <w:iCs/>
          <w:sz w:val="22"/>
          <w:szCs w:val="22"/>
          <w:lang w:val="pl-PL"/>
        </w:rPr>
        <w:t xml:space="preserve">. Rak szyjki macicy średnio rozwija się w ciągu dziesięciu lat, dlatego cytologię należy przeprowadzać co najmniej raz na 2 lata (w przypadku cytologii płynnej; klasyczną zaleca się wykonywać raz w roku). Do badania nie powinno się zgłaszać podczas miesiączki, oprócz tego nie ma innych przeciwskazań. Każdy niepokojący wynik należy weryfikować. </w:t>
      </w:r>
      <w:r w:rsidR="008C694F" w:rsidRPr="0076547B">
        <w:rPr>
          <w:rFonts w:asciiTheme="minorHAnsi" w:hAnsiTheme="minorHAnsi"/>
          <w:i/>
          <w:iCs/>
          <w:sz w:val="22"/>
          <w:szCs w:val="22"/>
          <w:lang w:val="pl-PL"/>
        </w:rPr>
        <w:t>Następnym krokiem jest dalsza diagnostyka i w wypadku stwierdzenia choroby – szybkie leczenie</w:t>
      </w:r>
      <w:r w:rsidR="00C341F6">
        <w:rPr>
          <w:rFonts w:asciiTheme="minorHAnsi" w:hAnsiTheme="minorHAnsi"/>
          <w:i/>
          <w:iCs/>
          <w:sz w:val="22"/>
          <w:szCs w:val="22"/>
          <w:lang w:val="pl-PL"/>
        </w:rPr>
        <w:t>.</w:t>
      </w:r>
    </w:p>
    <w:p w14:paraId="48BFAC23" w14:textId="77777777" w:rsidR="00466497" w:rsidRPr="00737DA7" w:rsidRDefault="00466497" w:rsidP="00E84C3A">
      <w:pPr>
        <w:jc w:val="both"/>
        <w:rPr>
          <w:rStyle w:val="SubtleEmphasis"/>
          <w:lang w:val="pl-PL"/>
        </w:rPr>
      </w:pPr>
    </w:p>
    <w:p w14:paraId="7C3B9BF8" w14:textId="77777777" w:rsidR="00E84C3A" w:rsidRPr="002B78DB" w:rsidRDefault="00E84C3A" w:rsidP="00E84C3A">
      <w:pPr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>Czym jest cytologia płynna?</w:t>
      </w:r>
    </w:p>
    <w:p w14:paraId="15DB7075" w14:textId="77777777" w:rsidR="00E84C3A" w:rsidRPr="007C589F" w:rsidRDefault="00E84C3A" w:rsidP="00E84C3A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2B78DB">
        <w:rPr>
          <w:rFonts w:asciiTheme="minorHAnsi" w:hAnsiTheme="minorHAnsi"/>
          <w:sz w:val="22"/>
          <w:szCs w:val="22"/>
          <w:lang w:val="pl-PL"/>
        </w:rPr>
        <w:t>W tradycyjnej cytologii szyjki macicy osoba pobierająca wymaz ręcznie nanosi go na szkiełko</w:t>
      </w:r>
      <w:r w:rsidR="00246183" w:rsidRPr="002B78DB">
        <w:rPr>
          <w:rFonts w:asciiTheme="minorHAnsi" w:hAnsiTheme="minorHAnsi"/>
          <w:sz w:val="22"/>
          <w:szCs w:val="22"/>
          <w:lang w:val="pl-PL"/>
        </w:rPr>
        <w:t xml:space="preserve"> za pomocą specjalnej szczoteczki</w:t>
      </w:r>
      <w:r w:rsidRPr="002B78DB">
        <w:rPr>
          <w:rFonts w:asciiTheme="minorHAnsi" w:hAnsiTheme="minorHAnsi"/>
          <w:sz w:val="22"/>
          <w:szCs w:val="22"/>
          <w:lang w:val="pl-PL"/>
        </w:rPr>
        <w:t xml:space="preserve">. Metoda ta nie pozwala </w:t>
      </w:r>
      <w:r w:rsidR="00246183" w:rsidRPr="002B78DB">
        <w:rPr>
          <w:rFonts w:asciiTheme="minorHAnsi" w:hAnsiTheme="minorHAnsi"/>
          <w:sz w:val="22"/>
          <w:szCs w:val="22"/>
          <w:lang w:val="pl-PL"/>
        </w:rPr>
        <w:t xml:space="preserve">jednak </w:t>
      </w:r>
      <w:r w:rsidRPr="002B78DB">
        <w:rPr>
          <w:rFonts w:asciiTheme="minorHAnsi" w:hAnsiTheme="minorHAnsi"/>
          <w:sz w:val="22"/>
          <w:szCs w:val="22"/>
          <w:lang w:val="pl-PL"/>
        </w:rPr>
        <w:t>na równomierne rozprowadzenie materiału</w:t>
      </w:r>
      <w:r w:rsidR="00246183" w:rsidRPr="002B78DB">
        <w:rPr>
          <w:rFonts w:asciiTheme="minorHAnsi" w:hAnsiTheme="minorHAnsi"/>
          <w:sz w:val="22"/>
          <w:szCs w:val="22"/>
          <w:lang w:val="pl-PL"/>
        </w:rPr>
        <w:t xml:space="preserve">, a </w:t>
      </w:r>
      <w:r w:rsidR="002B78DB">
        <w:rPr>
          <w:rFonts w:asciiTheme="minorHAnsi" w:hAnsiTheme="minorHAnsi"/>
          <w:sz w:val="22"/>
          <w:szCs w:val="22"/>
          <w:lang w:val="pl-PL"/>
        </w:rPr>
        <w:t xml:space="preserve">jego </w:t>
      </w:r>
      <w:r w:rsidRPr="002B78DB">
        <w:rPr>
          <w:rFonts w:asciiTheme="minorHAnsi" w:hAnsiTheme="minorHAnsi"/>
          <w:sz w:val="22"/>
          <w:szCs w:val="22"/>
          <w:lang w:val="pl-PL"/>
        </w:rPr>
        <w:t>większ</w:t>
      </w:r>
      <w:r w:rsidR="002B78DB">
        <w:rPr>
          <w:rFonts w:asciiTheme="minorHAnsi" w:hAnsiTheme="minorHAnsi"/>
          <w:sz w:val="22"/>
          <w:szCs w:val="22"/>
          <w:lang w:val="pl-PL"/>
        </w:rPr>
        <w:t>a część</w:t>
      </w:r>
      <w:r w:rsidRPr="002B78DB">
        <w:rPr>
          <w:rFonts w:asciiTheme="minorHAnsi" w:hAnsiTheme="minorHAnsi"/>
          <w:sz w:val="22"/>
          <w:szCs w:val="22"/>
          <w:lang w:val="pl-PL"/>
        </w:rPr>
        <w:t xml:space="preserve"> pozostaje na szczoteczce, </w:t>
      </w:r>
      <w:r w:rsidR="001F5E13" w:rsidRPr="002B78DB">
        <w:rPr>
          <w:rFonts w:asciiTheme="minorHAnsi" w:hAnsiTheme="minorHAnsi"/>
          <w:sz w:val="22"/>
          <w:szCs w:val="22"/>
          <w:lang w:val="pl-PL"/>
        </w:rPr>
        <w:t xml:space="preserve">co sprawia, że </w:t>
      </w:r>
      <w:r w:rsidRPr="002B78DB">
        <w:rPr>
          <w:rFonts w:asciiTheme="minorHAnsi" w:hAnsiTheme="minorHAnsi"/>
          <w:sz w:val="22"/>
          <w:szCs w:val="22"/>
          <w:lang w:val="pl-PL"/>
        </w:rPr>
        <w:t xml:space="preserve">niewielka ilość trafia do badania. Szkiełko przygotowane w ten sposób jest trudne do oceny ze względu na możliwość nawarstwiania się komórek </w:t>
      </w:r>
      <w:r w:rsidRPr="002B78DB">
        <w:rPr>
          <w:rFonts w:asciiTheme="minorHAnsi" w:hAnsiTheme="minorHAnsi"/>
          <w:sz w:val="22"/>
          <w:szCs w:val="22"/>
          <w:lang w:val="pl-PL"/>
        </w:rPr>
        <w:lastRenderedPageBreak/>
        <w:t xml:space="preserve">oraz obecność na nim stosunkowo dużej ilości krwi lub </w:t>
      </w:r>
      <w:r w:rsidRPr="004149AE">
        <w:rPr>
          <w:rFonts w:asciiTheme="minorHAnsi" w:hAnsiTheme="minorHAnsi"/>
          <w:sz w:val="22"/>
          <w:szCs w:val="22"/>
          <w:lang w:val="pl-PL"/>
        </w:rPr>
        <w:t>śluzu</w:t>
      </w:r>
      <w:r w:rsidRPr="007C589F">
        <w:rPr>
          <w:rFonts w:asciiTheme="minorHAnsi" w:hAnsiTheme="minorHAnsi"/>
          <w:sz w:val="22"/>
          <w:szCs w:val="22"/>
          <w:lang w:val="pl-PL"/>
        </w:rPr>
        <w:t>.</w:t>
      </w:r>
      <w:r w:rsidRPr="002B78D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Pr="007C589F">
        <w:rPr>
          <w:rFonts w:asciiTheme="minorHAnsi" w:hAnsiTheme="minorHAnsi"/>
          <w:sz w:val="22"/>
          <w:szCs w:val="22"/>
          <w:lang w:val="pl-PL"/>
        </w:rPr>
        <w:t>Ponadto ze względu na niską reprezentatywność części próbki, która znajduje się na szkiełku, wynik cytologii może być fałszywy, tzn. może nie wykazać obecności komórek nowotworowych, mimo ich rzeczywistego istnienia.</w:t>
      </w:r>
    </w:p>
    <w:p w14:paraId="1E75F99E" w14:textId="1BC70AB0" w:rsidR="002B78DB" w:rsidRPr="00445A92" w:rsidRDefault="00981961" w:rsidP="001E3019">
      <w:pPr>
        <w:spacing w:after="0" w:line="240" w:lineRule="auto"/>
        <w:jc w:val="both"/>
        <w:rPr>
          <w:rFonts w:eastAsia="Times New Roman"/>
          <w:sz w:val="22"/>
          <w:szCs w:val="22"/>
          <w:lang w:val="pl-PL"/>
        </w:rPr>
      </w:pPr>
      <w:r w:rsidRPr="00445A92">
        <w:rPr>
          <w:rStyle w:val="SubtleEmphasis"/>
          <w:rFonts w:asciiTheme="minorHAnsi" w:hAnsiTheme="minorHAnsi"/>
          <w:i w:val="0"/>
          <w:iCs w:val="0"/>
          <w:color w:val="000000" w:themeColor="text1"/>
          <w:sz w:val="22"/>
          <w:szCs w:val="22"/>
          <w:lang w:val="pl-PL"/>
        </w:rPr>
        <w:t>–</w:t>
      </w:r>
      <w:r w:rsidR="002B78DB" w:rsidRPr="00445A92">
        <w:rPr>
          <w:rStyle w:val="SubtleEmphasis"/>
          <w:rFonts w:asciiTheme="minorHAnsi" w:hAnsiTheme="minorHAnsi"/>
          <w:i w:val="0"/>
          <w:iCs w:val="0"/>
          <w:color w:val="000000" w:themeColor="text1"/>
          <w:sz w:val="22"/>
          <w:szCs w:val="22"/>
          <w:lang w:val="pl-PL"/>
        </w:rPr>
        <w:t xml:space="preserve"> </w:t>
      </w:r>
      <w:r w:rsidR="002B78DB" w:rsidRPr="00445A92">
        <w:rPr>
          <w:rStyle w:val="SubtleEmphasis"/>
          <w:rFonts w:asciiTheme="minorHAnsi" w:hAnsiTheme="minorHAnsi"/>
          <w:color w:val="000000" w:themeColor="text1"/>
          <w:sz w:val="22"/>
          <w:szCs w:val="22"/>
          <w:lang w:val="pl-PL"/>
        </w:rPr>
        <w:t xml:space="preserve">Pierwsza różnica między cytologią tradycyjną a płynną dotyczy metody pobrania materiału do badania. </w:t>
      </w:r>
      <w:r w:rsidR="002B78DB" w:rsidRPr="00445A92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W przypadku cytologii płynnej wymaz pobrany szczoteczką jest rozprowadzany automatycznie. Osoba pobierająca materiał wkłada całą główkę szczoteczki do specjalnego pojemnika z płynnym podłożem. Tak przygotowany materiał jest przesyłany do laboratorium. </w:t>
      </w:r>
      <w:r w:rsidR="002B78DB" w:rsidRPr="001E3019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>Dzięki precyzji tej metody</w:t>
      </w:r>
      <w:r w:rsidR="002B78DB" w:rsidRPr="00445A92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 analizie poddawany jest cały materiał pobrany podczas badania i problem z reprezentatywnością wymazu jest zminimalizowany</w:t>
      </w:r>
      <w:r w:rsidR="002B78DB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>.</w:t>
      </w:r>
      <w:r w:rsidR="00445A92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 Kolejną istotną różnicą</w:t>
      </w:r>
      <w:r w:rsidR="001E3019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 w porównaniu z klasyczną cytologią</w:t>
      </w:r>
      <w:r w:rsidR="00445A92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 jest fakt, że cytologia płynna pozwala na wyższą wykrywalność zmian wysokiego ryzyka – nawet na poziomie 64 proc., co przy początkowych zmianach daje nawet 100 proc. szans na wyleczenie. Oprócz tego raz pobrany materiał można poddać ponownej analizie</w:t>
      </w:r>
      <w:r w:rsidR="00C341F6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>,</w:t>
      </w:r>
      <w:r w:rsidR="00445A92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 np. pod kątem HPV czy chlamydii, dzięki czemu nie </w:t>
      </w:r>
      <w:r w:rsidR="001E3019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jest konieczne </w:t>
      </w:r>
      <w:r w:rsidR="00445A92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>powtarzani</w:t>
      </w:r>
      <w:r w:rsidR="001E3019" w:rsidRPr="00214A1A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>e</w:t>
      </w:r>
      <w:r w:rsidR="00C341F6">
        <w:rPr>
          <w:rFonts w:eastAsia="Times New Roman"/>
          <w:lang w:val="pl-PL"/>
        </w:rPr>
        <w:t xml:space="preserve"> </w:t>
      </w:r>
      <w:r w:rsidR="00445A92" w:rsidRPr="00214A1A">
        <w:rPr>
          <w:rFonts w:eastAsia="Times New Roman"/>
          <w:i/>
          <w:iCs/>
          <w:sz w:val="22"/>
          <w:szCs w:val="22"/>
          <w:lang w:val="pl-PL"/>
        </w:rPr>
        <w:t>badania</w:t>
      </w:r>
      <w:r w:rsidR="00445A92" w:rsidRPr="00214A1A">
        <w:rPr>
          <w:rFonts w:eastAsia="Times New Roman"/>
          <w:lang w:val="pl-PL"/>
        </w:rPr>
        <w:t>.</w:t>
      </w:r>
      <w:r w:rsidR="00214A1A">
        <w:rPr>
          <w:rFonts w:eastAsia="Times New Roman"/>
          <w:sz w:val="22"/>
          <w:szCs w:val="22"/>
          <w:lang w:val="pl-PL"/>
        </w:rPr>
        <w:t xml:space="preserve"> </w:t>
      </w:r>
      <w:r w:rsidR="002B78DB" w:rsidRPr="002B78DB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Czynności wykonywane podczas badania tradycyjnego i cytologii płynnej są bardzo </w:t>
      </w:r>
      <w:r w:rsidR="002B78DB" w:rsidRPr="0076547B">
        <w:rPr>
          <w:rFonts w:asciiTheme="minorHAnsi" w:hAnsiTheme="minorHAnsi"/>
          <w:i/>
          <w:iCs/>
          <w:color w:val="000000" w:themeColor="text1"/>
          <w:sz w:val="22"/>
          <w:szCs w:val="22"/>
          <w:lang w:val="pl-PL"/>
        </w:rPr>
        <w:t xml:space="preserve">podobne – z punktu widzenia pacjentki ta forma nie wiąże się z żadnymi dodatkowymi uciążliwościami </w:t>
      </w:r>
      <w:r w:rsidR="002B78DB" w:rsidRPr="0076547B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– </w:t>
      </w:r>
      <w:r w:rsidR="002B78DB" w:rsidRPr="0076547B">
        <w:rPr>
          <w:rFonts w:asciiTheme="minorHAnsi" w:hAnsiTheme="minorHAnsi"/>
          <w:b/>
          <w:bCs/>
          <w:color w:val="000000" w:themeColor="text1"/>
          <w:sz w:val="22"/>
          <w:szCs w:val="22"/>
          <w:lang w:val="pl-PL"/>
        </w:rPr>
        <w:t xml:space="preserve">podkreśla </w:t>
      </w:r>
      <w:r w:rsidR="00214A1A" w:rsidRPr="0076547B">
        <w:rPr>
          <w:rStyle w:val="SubtleEmphasis"/>
          <w:rFonts w:asciiTheme="minorHAnsi" w:hAnsiTheme="minorHAnsi"/>
          <w:b/>
          <w:bCs/>
          <w:i w:val="0"/>
          <w:iCs w:val="0"/>
          <w:color w:val="auto"/>
          <w:sz w:val="22"/>
          <w:szCs w:val="22"/>
          <w:lang w:val="pl-PL"/>
        </w:rPr>
        <w:t>lek. med. Alicja Mikłasz-Kupis, specjalista ginekolog</w:t>
      </w:r>
      <w:r w:rsidR="00BF70D3" w:rsidRPr="0076547B">
        <w:rPr>
          <w:rStyle w:val="SubtleEmphasis"/>
          <w:rFonts w:asciiTheme="minorHAnsi" w:hAnsiTheme="minorHAnsi"/>
          <w:b/>
          <w:bCs/>
          <w:i w:val="0"/>
          <w:iCs w:val="0"/>
          <w:color w:val="auto"/>
          <w:sz w:val="22"/>
          <w:szCs w:val="22"/>
          <w:lang w:val="pl-PL"/>
        </w:rPr>
        <w:t>-endokrynolog</w:t>
      </w:r>
      <w:r w:rsidRPr="0076547B">
        <w:rPr>
          <w:rStyle w:val="SubtleEmphasis"/>
          <w:rFonts w:asciiTheme="minorHAnsi" w:hAnsiTheme="minorHAnsi"/>
          <w:b/>
          <w:bCs/>
          <w:i w:val="0"/>
          <w:iCs w:val="0"/>
          <w:color w:val="auto"/>
          <w:sz w:val="22"/>
          <w:szCs w:val="22"/>
          <w:lang w:val="pl-PL"/>
        </w:rPr>
        <w:t>, Centrum Medyczne ENEL-MED.</w:t>
      </w:r>
    </w:p>
    <w:p w14:paraId="2EF5F652" w14:textId="77777777" w:rsidR="00742083" w:rsidRDefault="00742083" w:rsidP="002B78DB">
      <w:pPr>
        <w:jc w:val="both"/>
        <w:rPr>
          <w:b/>
          <w:bCs/>
          <w:sz w:val="22"/>
          <w:szCs w:val="22"/>
          <w:lang w:val="pl-PL"/>
        </w:rPr>
      </w:pPr>
    </w:p>
    <w:p w14:paraId="2CF76C0D" w14:textId="77777777" w:rsidR="00E84C3A" w:rsidRPr="002B78DB" w:rsidRDefault="008D56C0" w:rsidP="00E84C3A">
      <w:pPr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Kiedy i gdzie wykonać badanie cytologiczne?</w:t>
      </w:r>
    </w:p>
    <w:p w14:paraId="2AF8F468" w14:textId="77777777" w:rsidR="004149AE" w:rsidRPr="007C589F" w:rsidRDefault="008D56C0" w:rsidP="00D66DFC">
      <w:pPr>
        <w:jc w:val="both"/>
        <w:rPr>
          <w:rFonts w:asciiTheme="minorHAnsi" w:hAnsiTheme="minorHAnsi"/>
          <w:sz w:val="22"/>
          <w:szCs w:val="22"/>
          <w:shd w:val="clear" w:color="auto" w:fill="FFFFFF"/>
          <w:lang w:val="pl-PL"/>
        </w:rPr>
      </w:pP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Warto wspomnieć, że poza diagnostyką w kierunku raka szyjki macicy cytologia pomaga również wykryć infekcje dróg rodnych i inne nieprawidłowości</w:t>
      </w:r>
      <w:r w:rsidR="00245025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, d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latego regularne jej wykonywanie powinno należeć do</w:t>
      </w:r>
      <w:r w:rsidR="00594384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stałych elementów w kalendarzu każdej 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kobiety. Cytologię płynną należy wykonać</w:t>
      </w:r>
      <w:r w:rsidR="00245025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najlepiej w środku 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cyklu menstruacyjnego</w:t>
      </w:r>
      <w:r w:rsidR="00245025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(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ok</w:t>
      </w:r>
      <w:r w:rsidR="00245025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.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4 dni po ustąpieniu krwawienia miesiączkowego i nie później niż 4 dni przed kolejny</w:t>
      </w:r>
      <w:r w:rsidR="00245025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m). Zaleca się, aby 2-3 dni przed badaniem nie odbywać stosunków płciowych, nie aplikować leków dopochwowych czy tamponów oraz nie wykonywać irygacji pochwy.</w:t>
      </w:r>
    </w:p>
    <w:p w14:paraId="2BC510C6" w14:textId="3273A56C" w:rsidR="008D56C0" w:rsidRPr="007C589F" w:rsidRDefault="00245025" w:rsidP="00D66DFC">
      <w:pPr>
        <w:jc w:val="both"/>
        <w:rPr>
          <w:sz w:val="22"/>
          <w:szCs w:val="22"/>
          <w:lang w:val="pl-PL"/>
        </w:rPr>
      </w:pP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Badanie cytologiczne można wykonać w każdym gabinecie ginekologicznym</w:t>
      </w:r>
      <w:r w:rsidR="0083564C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enel-med. W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arto również brać udział w akcjach profilaktycznych w kierunku raka szyjki macicy, które cyklicznie prowadzą placówki medyczne. Na przykład</w:t>
      </w:r>
      <w:r w:rsidR="008D56C0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</w:t>
      </w:r>
      <w:r w:rsidR="007C589F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przez cały</w:t>
      </w:r>
      <w:r w:rsidR="008D56C0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maj w </w:t>
      </w:r>
      <w:r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sieci</w:t>
      </w:r>
      <w:r w:rsidR="008D56C0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enel-med </w:t>
      </w:r>
      <w:r w:rsid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trwa akcja profilaktyczna skierowana przede wszystkim do mam, podczas której można wykonać m.in. cytologię płynną LBC</w:t>
      </w:r>
      <w:r w:rsidR="00153E72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 xml:space="preserve"> w niższej cenie</w:t>
      </w:r>
      <w:r w:rsidR="003030FC" w:rsidRPr="007C589F">
        <w:rPr>
          <w:rFonts w:asciiTheme="minorHAnsi" w:hAnsiTheme="minorHAnsi"/>
          <w:sz w:val="22"/>
          <w:szCs w:val="22"/>
          <w:shd w:val="clear" w:color="auto" w:fill="FFFFFF"/>
          <w:lang w:val="pl-PL"/>
        </w:rPr>
        <w:t>. Wyniki badania dostępne są po ok. 14 dniach, a pacjentki mogą je sprawdzić w aplikacji mobilnej.</w:t>
      </w:r>
    </w:p>
    <w:p w14:paraId="42215159" w14:textId="532FCF17" w:rsidR="00E84C3A" w:rsidRDefault="00E84C3A" w:rsidP="00784902">
      <w:pPr>
        <w:rPr>
          <w:rFonts w:ascii="Lato Light" w:hAnsi="Lato Light"/>
          <w:sz w:val="22"/>
          <w:szCs w:val="22"/>
          <w:lang w:val="pl-PL"/>
        </w:rPr>
      </w:pPr>
    </w:p>
    <w:p w14:paraId="6C288470" w14:textId="696DA9C8" w:rsidR="005713C2" w:rsidRDefault="005713C2" w:rsidP="00784902">
      <w:pPr>
        <w:rPr>
          <w:rFonts w:ascii="Lato Light" w:hAnsi="Lato Light"/>
          <w:sz w:val="22"/>
          <w:szCs w:val="22"/>
          <w:lang w:val="pl-PL"/>
        </w:rPr>
      </w:pPr>
    </w:p>
    <w:p w14:paraId="2B6AB5C6" w14:textId="77777777" w:rsidR="005713C2" w:rsidRPr="007C2423" w:rsidRDefault="005713C2" w:rsidP="005713C2">
      <w:pPr>
        <w:spacing w:line="24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C2423">
        <w:rPr>
          <w:rFonts w:asciiTheme="minorHAnsi" w:hAnsiTheme="minorHAnsi" w:cstheme="minorHAnsi"/>
          <w:b/>
          <w:bCs/>
          <w:sz w:val="18"/>
          <w:szCs w:val="18"/>
          <w:lang w:val="pl-PL"/>
        </w:rPr>
        <w:t>O enel-med:</w:t>
      </w:r>
    </w:p>
    <w:p w14:paraId="37CC2859" w14:textId="77777777" w:rsidR="005713C2" w:rsidRPr="005B0FE4" w:rsidRDefault="005713C2" w:rsidP="005713C2">
      <w:pPr>
        <w:jc w:val="both"/>
        <w:rPr>
          <w:i/>
          <w:iCs/>
          <w:sz w:val="20"/>
          <w:szCs w:val="20"/>
          <w:lang w:val="pl-PL"/>
        </w:rPr>
      </w:pPr>
      <w:r w:rsidRPr="005B0FE4">
        <w:rPr>
          <w:i/>
          <w:iCs/>
          <w:sz w:val="20"/>
          <w:szCs w:val="20"/>
          <w:lang w:val="pl-PL"/>
        </w:rPr>
        <w:t>Centrum Medyczne ENEL- MED S.A. istnieje od 1993 roku. Jest największą firmą z branży medycznej z polskim kapitałem. Od 2011 roku jest spółką notowaną na giełdzie papierów wartościowych. W portfolio Grupy Kapitałowej ENEL-MED znajdują się: sieć wielospecjalistycznych oddziałów (</w:t>
      </w:r>
      <w:hyperlink r:id="rId8" w:history="1">
        <w:r w:rsidRPr="005B0FE4">
          <w:rPr>
            <w:rStyle w:val="Hyperlink"/>
            <w:i/>
            <w:iCs/>
            <w:sz w:val="20"/>
            <w:szCs w:val="20"/>
            <w:lang w:val="pl-PL"/>
          </w:rPr>
          <w:t>www.enel.pl</w:t>
        </w:r>
      </w:hyperlink>
      <w:r w:rsidRPr="005B0FE4">
        <w:rPr>
          <w:i/>
          <w:iCs/>
          <w:sz w:val="20"/>
          <w:szCs w:val="20"/>
          <w:lang w:val="pl-PL"/>
        </w:rPr>
        <w:t>) , sieć stomatologiczna enel-med stomatologia (</w:t>
      </w:r>
      <w:hyperlink r:id="rId9" w:history="1">
        <w:r w:rsidRPr="005B0FE4">
          <w:rPr>
            <w:rStyle w:val="Hyperlink"/>
            <w:i/>
            <w:iCs/>
            <w:sz w:val="20"/>
            <w:szCs w:val="20"/>
            <w:lang w:val="pl-PL"/>
          </w:rPr>
          <w:t>www.stomatologia.enel.pl</w:t>
        </w:r>
      </w:hyperlink>
      <w:r w:rsidRPr="005B0FE4">
        <w:rPr>
          <w:i/>
          <w:iCs/>
          <w:sz w:val="20"/>
          <w:szCs w:val="20"/>
          <w:lang w:val="pl-PL"/>
        </w:rPr>
        <w:t>), klinika medycyny estetycznej ESTELL (</w:t>
      </w:r>
      <w:hyperlink r:id="rId10" w:history="1">
        <w:r w:rsidRPr="005B0FE4">
          <w:rPr>
            <w:rStyle w:val="Hyperlink"/>
            <w:i/>
            <w:iCs/>
            <w:sz w:val="20"/>
            <w:szCs w:val="20"/>
            <w:lang w:val="pl-PL"/>
          </w:rPr>
          <w:t>www.estell.pl</w:t>
        </w:r>
      </w:hyperlink>
      <w:r w:rsidRPr="005B0FE4">
        <w:rPr>
          <w:i/>
          <w:iCs/>
          <w:sz w:val="20"/>
          <w:szCs w:val="20"/>
          <w:lang w:val="pl-PL"/>
        </w:rPr>
        <w:t>), kliniki ortopedii, rehabilitacji i medycyny sportowej enel-sport (</w:t>
      </w:r>
      <w:hyperlink r:id="rId11" w:history="1">
        <w:r w:rsidRPr="005B0FE4">
          <w:rPr>
            <w:rStyle w:val="Hyperlink"/>
            <w:i/>
            <w:iCs/>
            <w:sz w:val="20"/>
            <w:szCs w:val="20"/>
            <w:lang w:val="pl-PL"/>
          </w:rPr>
          <w:t>www.enelsport.pl</w:t>
        </w:r>
      </w:hyperlink>
      <w:r w:rsidRPr="005B0FE4">
        <w:rPr>
          <w:i/>
          <w:iCs/>
          <w:sz w:val="20"/>
          <w:szCs w:val="20"/>
          <w:lang w:val="pl-PL"/>
        </w:rPr>
        <w:t>) oraz marka enel-senior (ośrodek opiekuńczo-rehabilitacyjny Willa Łucja).</w:t>
      </w:r>
    </w:p>
    <w:p w14:paraId="2E34B9BF" w14:textId="77777777" w:rsidR="005713C2" w:rsidRPr="005B0FE4" w:rsidRDefault="005713C2" w:rsidP="005713C2">
      <w:pPr>
        <w:jc w:val="both"/>
        <w:rPr>
          <w:i/>
          <w:iCs/>
          <w:sz w:val="20"/>
          <w:szCs w:val="20"/>
          <w:lang w:val="pl-PL"/>
        </w:rPr>
      </w:pPr>
      <w:r w:rsidRPr="005B0FE4">
        <w:rPr>
          <w:i/>
          <w:iCs/>
          <w:sz w:val="20"/>
          <w:szCs w:val="20"/>
          <w:lang w:val="pl-PL"/>
        </w:rPr>
        <w:t>Sieć enel-med tworzą: 31 wielospecjalistycznych oddziałów własnych, 5 przychodni przyzakładowych, 21 klinik enel-med stomatologia, szpital Centrum w Warszawie, 3 kliniki ortopedii, rehabilitacji i medycyny sportowej enel-</w:t>
      </w:r>
      <w:r w:rsidRPr="005B0FE4">
        <w:rPr>
          <w:i/>
          <w:iCs/>
          <w:sz w:val="20"/>
          <w:szCs w:val="20"/>
          <w:lang w:val="pl-PL"/>
        </w:rPr>
        <w:lastRenderedPageBreak/>
        <w:t>sport, klinika medycyny estetycznej ESTELL, ośrodek opiekuńczo-rehabilitacyjny Willa Łucja oraz 1600 placówek partnerskich.</w:t>
      </w:r>
    </w:p>
    <w:p w14:paraId="37C69EF1" w14:textId="77777777" w:rsidR="005713C2" w:rsidRPr="005B0FE4" w:rsidRDefault="005713C2" w:rsidP="005713C2">
      <w:pPr>
        <w:jc w:val="both"/>
        <w:rPr>
          <w:i/>
          <w:iCs/>
          <w:sz w:val="20"/>
          <w:szCs w:val="20"/>
          <w:lang w:val="pl-PL"/>
        </w:rPr>
      </w:pPr>
      <w:r w:rsidRPr="005B0FE4">
        <w:rPr>
          <w:i/>
          <w:iCs/>
          <w:sz w:val="20"/>
          <w:szCs w:val="20"/>
          <w:lang w:val="pl-PL"/>
        </w:rPr>
        <w:t>enel-med to marka z 29 letnim doświadczeniem w opiece medycznej. Świadczymy pełen wachlarz usług, prowadząc pacjenta od konsultacji, przez diagnostykę, hospitalizację, operację, aż po rehabilitację – czyli cały zamknięty cykl leczenia. Nasz profesjonalizm pacjenci docenili przyznając po raz kolejny Gwiazdę Jakości Obsługi (2021). Na wysoką jakość świadczeń składa się wybitna kadra specjalistów i najwyższej jakości sprzęt. Stawiamy na nowe technologie, dostrzegając znaczący potencjał w telemedycynie. Stale rozwijamy naszą aplikację mobilną oraz usługę konsultacji medycznych w formie e-wizyt.</w:t>
      </w:r>
    </w:p>
    <w:p w14:paraId="59CC5320" w14:textId="77777777" w:rsidR="005713C2" w:rsidRPr="005B0FE4" w:rsidRDefault="005713C2" w:rsidP="005713C2">
      <w:pPr>
        <w:jc w:val="both"/>
        <w:rPr>
          <w:i/>
          <w:iCs/>
          <w:sz w:val="20"/>
          <w:szCs w:val="20"/>
          <w:lang w:val="pl-PL"/>
        </w:rPr>
      </w:pPr>
      <w:r w:rsidRPr="005B0FE4">
        <w:rPr>
          <w:i/>
          <w:iCs/>
          <w:sz w:val="20"/>
          <w:szCs w:val="20"/>
          <w:lang w:val="pl-PL"/>
        </w:rPr>
        <w:t xml:space="preserve">W swojej ofercie posiadamy usługi dla pacjentów indywidualnych, w formie pakietów medycznych lub jednorazowo płatnych oraz dla klientów korporacyjnych, w formie abonamentowej opieki medycznej. </w:t>
      </w:r>
    </w:p>
    <w:p w14:paraId="0E9DC8B9" w14:textId="77777777" w:rsidR="005713C2" w:rsidRPr="005B0FE4" w:rsidRDefault="005713C2" w:rsidP="005713C2">
      <w:pPr>
        <w:jc w:val="both"/>
        <w:rPr>
          <w:i/>
          <w:iCs/>
          <w:sz w:val="20"/>
          <w:szCs w:val="20"/>
          <w:lang w:val="pl-PL"/>
        </w:rPr>
      </w:pPr>
      <w:r w:rsidRPr="005B0FE4">
        <w:rPr>
          <w:i/>
          <w:iCs/>
          <w:sz w:val="20"/>
          <w:szCs w:val="20"/>
          <w:lang w:val="pl-PL"/>
        </w:rPr>
        <w:t>Wiemy jak ważni w rozwoju firmy są jej pracownicy. Dlatego stworzyliśmy program umożliwiający pracodawcy utrzymanie personelu w dobrej kondycji zdrowotnej. Dzięki szerokiemu wachlarzowi usług możemy dopasować ofertę do potrzeb każdego klienta.</w:t>
      </w:r>
    </w:p>
    <w:p w14:paraId="2F17497B" w14:textId="33620C67" w:rsidR="005713C2" w:rsidRPr="005713C2" w:rsidRDefault="005713C2" w:rsidP="005713C2">
      <w:pPr>
        <w:jc w:val="both"/>
        <w:rPr>
          <w:i/>
          <w:iCs/>
          <w:sz w:val="20"/>
          <w:szCs w:val="20"/>
          <w:lang w:val="pl-PL"/>
        </w:rPr>
      </w:pPr>
      <w:r w:rsidRPr="005B0FE4">
        <w:rPr>
          <w:i/>
          <w:iCs/>
          <w:sz w:val="20"/>
          <w:szCs w:val="20"/>
          <w:lang w:val="pl-PL"/>
        </w:rPr>
        <w:t xml:space="preserve">Więcej informacji na </w:t>
      </w:r>
      <w:hyperlink r:id="rId12" w:history="1">
        <w:r w:rsidRPr="005B0FE4">
          <w:rPr>
            <w:rStyle w:val="Hyperlink"/>
            <w:i/>
            <w:iCs/>
            <w:sz w:val="20"/>
            <w:szCs w:val="20"/>
            <w:lang w:val="pl-PL"/>
          </w:rPr>
          <w:t>www.enel.pl</w:t>
        </w:r>
      </w:hyperlink>
      <w:r w:rsidRPr="005B0FE4">
        <w:rPr>
          <w:i/>
          <w:iCs/>
          <w:sz w:val="20"/>
          <w:szCs w:val="20"/>
          <w:lang w:val="pl-PL"/>
        </w:rPr>
        <w:t>.</w:t>
      </w:r>
    </w:p>
    <w:sectPr w:rsidR="005713C2" w:rsidRPr="005713C2" w:rsidSect="00D9257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357" w:right="1418" w:bottom="0" w:left="1418" w:header="147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EFC7" w14:textId="77777777" w:rsidR="00817E21" w:rsidRDefault="00817E21" w:rsidP="00F22ACC">
      <w:r>
        <w:separator/>
      </w:r>
    </w:p>
  </w:endnote>
  <w:endnote w:type="continuationSeparator" w:id="0">
    <w:p w14:paraId="5FF66945" w14:textId="77777777" w:rsidR="00817E21" w:rsidRDefault="00817E21" w:rsidP="00F2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AD67" w14:textId="77777777" w:rsidR="006F715D" w:rsidRDefault="006F715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AE008F" wp14:editId="16582F84">
          <wp:simplePos x="0" y="0"/>
          <wp:positionH relativeFrom="column">
            <wp:posOffset>-890270</wp:posOffset>
          </wp:positionH>
          <wp:positionV relativeFrom="page">
            <wp:posOffset>9444990</wp:posOffset>
          </wp:positionV>
          <wp:extent cx="7570800" cy="1144800"/>
          <wp:effectExtent l="0" t="0" r="0" b="0"/>
          <wp:wrapTight wrapText="bothSides">
            <wp:wrapPolygon edited="0">
              <wp:start x="0" y="0"/>
              <wp:lineTo x="0" y="21336"/>
              <wp:lineTo x="21560" y="21336"/>
              <wp:lineTo x="21560" y="0"/>
              <wp:lineTo x="0" y="0"/>
            </wp:wrapPolygon>
          </wp:wrapTight>
          <wp:docPr id="11" name="Picture 11" descr="Papier-enel-med-d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apier-enel-med-dol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07" b="14683"/>
                  <a:stretch/>
                </pic:blipFill>
                <pic:spPr bwMode="auto">
                  <a:xfrm>
                    <a:off x="0" y="0"/>
                    <a:ext cx="75708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9AD3" w14:textId="77777777" w:rsidR="00817E21" w:rsidRDefault="00817E21" w:rsidP="00F22ACC">
      <w:r>
        <w:separator/>
      </w:r>
    </w:p>
  </w:footnote>
  <w:footnote w:type="continuationSeparator" w:id="0">
    <w:p w14:paraId="3765602A" w14:textId="77777777" w:rsidR="00817E21" w:rsidRDefault="00817E21" w:rsidP="00F2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0DD1" w14:textId="77777777" w:rsidR="006F715D" w:rsidRDefault="00A537EC">
    <w:pPr>
      <w:pStyle w:val="Header"/>
    </w:pPr>
    <w:r>
      <w:rPr>
        <w:noProof/>
      </w:rPr>
      <w:pict w14:anchorId="2F9CD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4013" o:spid="_x0000_s1026" type="#_x0000_t75" alt="" style="position:absolute;margin-left:0;margin-top:0;width:595pt;height:841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0A1B" w14:textId="77777777" w:rsidR="006F715D" w:rsidRPr="00EC5AEE" w:rsidRDefault="006F715D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E7A9EA9" wp14:editId="31258D64">
          <wp:simplePos x="0" y="0"/>
          <wp:positionH relativeFrom="column">
            <wp:posOffset>-918845</wp:posOffset>
          </wp:positionH>
          <wp:positionV relativeFrom="paragraph">
            <wp:posOffset>-1099185</wp:posOffset>
          </wp:positionV>
          <wp:extent cx="7543800" cy="1343025"/>
          <wp:effectExtent l="0" t="0" r="0" b="3175"/>
          <wp:wrapNone/>
          <wp:docPr id="10" name="Picture 10" descr="Papier-enel-med-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apier-enel-med-gora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9"/>
                  <a:stretch/>
                </pic:blipFill>
                <pic:spPr bwMode="auto">
                  <a:xfrm>
                    <a:off x="0" y="0"/>
                    <a:ext cx="75438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C816" w14:textId="77777777" w:rsidR="006F715D" w:rsidRDefault="00A537EC">
    <w:pPr>
      <w:pStyle w:val="Header"/>
    </w:pPr>
    <w:r>
      <w:rPr>
        <w:noProof/>
      </w:rPr>
      <w:pict w14:anchorId="50238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4012" o:spid="_x0000_s1025" type="#_x0000_t75" alt="" style="position:absolute;margin-left:0;margin-top:0;width:595pt;height:841.3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EA38A4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§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FC05AE"/>
    <w:multiLevelType w:val="hybridMultilevel"/>
    <w:tmpl w:val="49F6D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6355"/>
    <w:multiLevelType w:val="hybridMultilevel"/>
    <w:tmpl w:val="1630A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0FBB"/>
    <w:multiLevelType w:val="hybridMultilevel"/>
    <w:tmpl w:val="D72081E4"/>
    <w:lvl w:ilvl="0" w:tplc="AADA1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63151"/>
    <w:multiLevelType w:val="hybridMultilevel"/>
    <w:tmpl w:val="0204D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1F4AD6"/>
    <w:multiLevelType w:val="hybridMultilevel"/>
    <w:tmpl w:val="6BE6EC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F04453"/>
    <w:multiLevelType w:val="hybridMultilevel"/>
    <w:tmpl w:val="B0647C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66FCE"/>
    <w:multiLevelType w:val="multilevel"/>
    <w:tmpl w:val="F76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22332"/>
    <w:multiLevelType w:val="hybridMultilevel"/>
    <w:tmpl w:val="C7BC1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73AEB"/>
    <w:multiLevelType w:val="hybridMultilevel"/>
    <w:tmpl w:val="4244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B0B7C"/>
    <w:multiLevelType w:val="hybridMultilevel"/>
    <w:tmpl w:val="8A44F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863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3A78DD"/>
    <w:multiLevelType w:val="hybridMultilevel"/>
    <w:tmpl w:val="1A12ACD0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7" w15:restartNumberingAfterBreak="0">
    <w:nsid w:val="75D704FB"/>
    <w:multiLevelType w:val="multilevel"/>
    <w:tmpl w:val="8C5C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9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3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E"/>
    <w:rsid w:val="0000551E"/>
    <w:rsid w:val="00064C20"/>
    <w:rsid w:val="00077795"/>
    <w:rsid w:val="00095F84"/>
    <w:rsid w:val="000A37BD"/>
    <w:rsid w:val="00111A42"/>
    <w:rsid w:val="00153E72"/>
    <w:rsid w:val="00181CD6"/>
    <w:rsid w:val="00190117"/>
    <w:rsid w:val="001A6DE1"/>
    <w:rsid w:val="001E3019"/>
    <w:rsid w:val="001F5E13"/>
    <w:rsid w:val="001F64F6"/>
    <w:rsid w:val="001F7E62"/>
    <w:rsid w:val="00214A1A"/>
    <w:rsid w:val="00225185"/>
    <w:rsid w:val="00226D66"/>
    <w:rsid w:val="00234A99"/>
    <w:rsid w:val="00235773"/>
    <w:rsid w:val="00245025"/>
    <w:rsid w:val="00246183"/>
    <w:rsid w:val="002466FD"/>
    <w:rsid w:val="002B78DB"/>
    <w:rsid w:val="002D0999"/>
    <w:rsid w:val="003030FC"/>
    <w:rsid w:val="003D567D"/>
    <w:rsid w:val="003F6203"/>
    <w:rsid w:val="004149AE"/>
    <w:rsid w:val="0041644A"/>
    <w:rsid w:val="004173A3"/>
    <w:rsid w:val="00420B57"/>
    <w:rsid w:val="00445A92"/>
    <w:rsid w:val="004516CE"/>
    <w:rsid w:val="00466497"/>
    <w:rsid w:val="00470007"/>
    <w:rsid w:val="00473ED1"/>
    <w:rsid w:val="004929F4"/>
    <w:rsid w:val="00493CBC"/>
    <w:rsid w:val="004A573C"/>
    <w:rsid w:val="004D1FB3"/>
    <w:rsid w:val="005477C5"/>
    <w:rsid w:val="00557D1C"/>
    <w:rsid w:val="005713C2"/>
    <w:rsid w:val="00572FF2"/>
    <w:rsid w:val="00594384"/>
    <w:rsid w:val="005A300D"/>
    <w:rsid w:val="005A3109"/>
    <w:rsid w:val="005A33D9"/>
    <w:rsid w:val="0062333A"/>
    <w:rsid w:val="00644609"/>
    <w:rsid w:val="006A01E9"/>
    <w:rsid w:val="006B3B20"/>
    <w:rsid w:val="006F715D"/>
    <w:rsid w:val="0071104B"/>
    <w:rsid w:val="0071292D"/>
    <w:rsid w:val="00716645"/>
    <w:rsid w:val="00737DA7"/>
    <w:rsid w:val="00742083"/>
    <w:rsid w:val="007609CF"/>
    <w:rsid w:val="0076547B"/>
    <w:rsid w:val="00784902"/>
    <w:rsid w:val="007866FA"/>
    <w:rsid w:val="007B39B4"/>
    <w:rsid w:val="007C50CB"/>
    <w:rsid w:val="007C589F"/>
    <w:rsid w:val="007E0ED6"/>
    <w:rsid w:val="007E3A09"/>
    <w:rsid w:val="00817E21"/>
    <w:rsid w:val="0083564C"/>
    <w:rsid w:val="0083799F"/>
    <w:rsid w:val="00855A2C"/>
    <w:rsid w:val="008C694F"/>
    <w:rsid w:val="008D56C0"/>
    <w:rsid w:val="00925FD8"/>
    <w:rsid w:val="00955176"/>
    <w:rsid w:val="00970F78"/>
    <w:rsid w:val="00981961"/>
    <w:rsid w:val="00994FD8"/>
    <w:rsid w:val="009E2D80"/>
    <w:rsid w:val="009E47C0"/>
    <w:rsid w:val="00A10301"/>
    <w:rsid w:val="00A22A72"/>
    <w:rsid w:val="00A3208B"/>
    <w:rsid w:val="00A537EC"/>
    <w:rsid w:val="00A5689E"/>
    <w:rsid w:val="00A6705F"/>
    <w:rsid w:val="00A83B08"/>
    <w:rsid w:val="00AB2C59"/>
    <w:rsid w:val="00B2169F"/>
    <w:rsid w:val="00B67ABC"/>
    <w:rsid w:val="00BB0FEE"/>
    <w:rsid w:val="00BE7089"/>
    <w:rsid w:val="00BF70D3"/>
    <w:rsid w:val="00C13472"/>
    <w:rsid w:val="00C341F6"/>
    <w:rsid w:val="00C52BB9"/>
    <w:rsid w:val="00C8167E"/>
    <w:rsid w:val="00CA0A3A"/>
    <w:rsid w:val="00CB04AC"/>
    <w:rsid w:val="00CC6CA0"/>
    <w:rsid w:val="00CF5DE8"/>
    <w:rsid w:val="00D14AB1"/>
    <w:rsid w:val="00D15191"/>
    <w:rsid w:val="00D66DFC"/>
    <w:rsid w:val="00D9026B"/>
    <w:rsid w:val="00D9257E"/>
    <w:rsid w:val="00DC27BA"/>
    <w:rsid w:val="00DF291A"/>
    <w:rsid w:val="00E23D16"/>
    <w:rsid w:val="00E55B02"/>
    <w:rsid w:val="00E84C3A"/>
    <w:rsid w:val="00EB2473"/>
    <w:rsid w:val="00EC65F2"/>
    <w:rsid w:val="00EC7CE3"/>
    <w:rsid w:val="00F22ACC"/>
    <w:rsid w:val="00F274F3"/>
    <w:rsid w:val="00F33628"/>
    <w:rsid w:val="00F61C06"/>
    <w:rsid w:val="00F7222C"/>
    <w:rsid w:val="00FE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F0DA"/>
  <w15:docId w15:val="{D9E22309-A6FD-4A23-A642-3E1C938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02"/>
    <w:pPr>
      <w:spacing w:after="120" w:line="276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7A"/>
  </w:style>
  <w:style w:type="paragraph" w:styleId="Footer">
    <w:name w:val="footer"/>
    <w:basedOn w:val="Normal"/>
    <w:link w:val="FooterChar"/>
    <w:uiPriority w:val="99"/>
    <w:unhideWhenUsed/>
    <w:rsid w:val="009F2E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7A"/>
  </w:style>
  <w:style w:type="paragraph" w:styleId="DocumentMap">
    <w:name w:val="Document Map"/>
    <w:basedOn w:val="Normal"/>
    <w:link w:val="DocumentMapChar"/>
    <w:uiPriority w:val="99"/>
    <w:semiHidden/>
    <w:unhideWhenUsed/>
    <w:rsid w:val="00895E2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5E29"/>
    <w:rPr>
      <w:rFonts w:ascii="Lucida Grande" w:hAnsi="Lucida Grande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67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9E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19011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7CE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CB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6CA0"/>
    <w:pPr>
      <w:spacing w:after="0" w:line="240" w:lineRule="auto"/>
    </w:pPr>
    <w:rPr>
      <w:rFonts w:eastAsiaTheme="minorHAnsi" w:cs="Calibri"/>
      <w:sz w:val="22"/>
      <w:szCs w:val="22"/>
      <w:lang w:val="pl-PL" w:eastAsia="pl-PL"/>
    </w:rPr>
  </w:style>
  <w:style w:type="paragraph" w:customStyle="1" w:styleId="xmsolistparagraph">
    <w:name w:val="x_msolistparagraph"/>
    <w:basedOn w:val="Normal"/>
    <w:rsid w:val="00CC6CA0"/>
    <w:pPr>
      <w:ind w:left="720"/>
    </w:pPr>
    <w:rPr>
      <w:rFonts w:eastAsiaTheme="minorHAnsi" w:cs="Calibri"/>
      <w:lang w:val="pl-PL" w:eastAsia="pl-PL"/>
    </w:rPr>
  </w:style>
  <w:style w:type="character" w:styleId="SubtleEmphasis">
    <w:name w:val="Subtle Emphasis"/>
    <w:basedOn w:val="DefaultParagraphFont"/>
    <w:uiPriority w:val="19"/>
    <w:qFormat/>
    <w:rsid w:val="00E84C3A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69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94F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C6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%3A%2F%2Fwww.enel.pl%2F&amp;data=04%7C01%7Cbernadetta.kowalewska%40mslgroup.com%7C498352f64ed4497fb18708da0b1a219a%7Cd52c9ea17c2147b182a333a74b1f74b8%7C0%7C0%7C637834504624909802%7CUnknown%7CTWFpbGZsb3d8eyJWIjoiMC4wLjAwMDAiLCJQIjoiV2luMzIiLCJBTiI6Ik1haWwiLCJXVCI6Mn0%3D%7C3000&amp;sdata=6Guhfhxgg0RLyy5JGn9uYL6HxUG9Ev3YT7fXGbJYSPE%3D&amp;reserved=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%3A%2F%2Fwww.enel.pl%2F&amp;data=04%7C01%7Cbernadetta.kowalewska%40mslgroup.com%7C498352f64ed4497fb18708da0b1a219a%7Cd52c9ea17c2147b182a333a74b1f74b8%7C0%7C0%7C637834504624909802%7CUnknown%7CTWFpbGZsb3d8eyJWIjoiMC4wLjAwMDAiLCJQIjoiV2luMzIiLCJBTiI6Ik1haWwiLCJXVCI6Mn0%3D%7C3000&amp;sdata=6Guhfhxgg0RLyy5JGn9uYL6HxUG9Ev3YT7fXGbJYSPE%3D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2.safelinks.protection.outlook.com/?url=http%3A%2F%2Fwww.enelsport.pl%2F&amp;data=04%7C01%7Cbernadetta.kowalewska%40mslgroup.com%7C498352f64ed4497fb18708da0b1a219a%7Cd52c9ea17c2147b182a333a74b1f74b8%7C0%7C0%7C637834504624909802%7CUnknown%7CTWFpbGZsb3d8eyJWIjoiMC4wLjAwMDAiLCJQIjoiV2luMzIiLCJBTiI6Ik1haWwiLCJXVCI6Mn0%3D%7C3000&amp;sdata=VqHqTTX1rJbeD7RYDc%2FAlH7DoYGP%2FJM0PMg%2B%2BHv%2BGW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m02.safelinks.protection.outlook.com/?url=http%3A%2F%2Fwww.estell.pl%2F&amp;data=04%7C01%7Cbernadetta.kowalewska%40mslgroup.com%7C498352f64ed4497fb18708da0b1a219a%7Cd52c9ea17c2147b182a333a74b1f74b8%7C0%7C0%7C637834504624909802%7CUnknown%7CTWFpbGZsb3d8eyJWIjoiMC4wLjAwMDAiLCJQIjoiV2luMzIiLCJBTiI6Ik1haWwiLCJXVCI6Mn0%3D%7C3000&amp;sdata=HqszMdlL%2B8emHThftE516YEmLw95aa4rXvcczFCk6WU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2.safelinks.protection.outlook.com/?url=http%3A%2F%2Fwww.stomatologia.enel.pl%2F&amp;data=04%7C01%7Cbernadetta.kowalewska%40mslgroup.com%7C498352f64ed4497fb18708da0b1a219a%7Cd52c9ea17c2147b182a333a74b1f74b8%7C0%7C0%7C637834504624909802%7CUnknown%7CTWFpbGZsb3d8eyJWIjoiMC4wLjAwMDAiLCJQIjoiV2luMzIiLCJBTiI6Ik1haWwiLCJXVCI6Mn0%3D%7C3000&amp;sdata=ynFrVm9NB%2BtWggsq3CoZGR%2FB0LZX3CLO0YDdQ4FGuUI%3D&amp;reserved=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33A9E-417D-5247-B814-DE93694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1395</Words>
  <Characters>8371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9747</CharactersWithSpaces>
  <SharedDoc>false</SharedDoc>
  <HyperlinkBase/>
  <HLinks>
    <vt:vector size="12" baseType="variant">
      <vt:variant>
        <vt:i4>1114198</vt:i4>
      </vt:variant>
      <vt:variant>
        <vt:i4>-1</vt:i4>
      </vt:variant>
      <vt:variant>
        <vt:i4>2076</vt:i4>
      </vt:variant>
      <vt:variant>
        <vt:i4>1</vt:i4>
      </vt:variant>
      <vt:variant>
        <vt:lpwstr>Papier-enel-med-gora</vt:lpwstr>
      </vt:variant>
      <vt:variant>
        <vt:lpwstr/>
      </vt:variant>
      <vt:variant>
        <vt:i4>7340107</vt:i4>
      </vt:variant>
      <vt:variant>
        <vt:i4>-1</vt:i4>
      </vt:variant>
      <vt:variant>
        <vt:i4>2080</vt:i4>
      </vt:variant>
      <vt:variant>
        <vt:i4>1</vt:i4>
      </vt:variant>
      <vt:variant>
        <vt:lpwstr>Papier-enel-med-dol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Kapuściński</dc:creator>
  <cp:keywords/>
  <dc:description/>
  <cp:lastModifiedBy>Bernadetta Kowalewska</cp:lastModifiedBy>
  <cp:revision>4</cp:revision>
  <cp:lastPrinted>2021-03-23T10:00:00Z</cp:lastPrinted>
  <dcterms:created xsi:type="dcterms:W3CDTF">2022-05-23T15:43:00Z</dcterms:created>
  <dcterms:modified xsi:type="dcterms:W3CDTF">2022-05-24T09:21:00Z</dcterms:modified>
  <cp:category/>
</cp:coreProperties>
</file>