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4C7D5E" w14:textId="77777777" w:rsidR="00BA356D" w:rsidRPr="00D17C26" w:rsidRDefault="00BA356D" w:rsidP="00BA35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Calibri" w:eastAsia="Times New Roman" w:hAnsi="Calibri" w:cs="Calibri"/>
          <w:color w:val="000000"/>
          <w:bdr w:val="none" w:sz="0" w:space="0" w:color="auto"/>
          <w:lang w:val="pl-PL" w:eastAsia="pl-PL"/>
        </w:rPr>
      </w:pPr>
      <w:bookmarkStart w:id="0" w:name="_GoBack"/>
      <w:bookmarkEnd w:id="0"/>
    </w:p>
    <w:p w14:paraId="6DDCB3FE" w14:textId="7A2FBC8E" w:rsidR="00507F8F" w:rsidRPr="00507F8F" w:rsidRDefault="00683A38" w:rsidP="00507F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/>
          <w:sz w:val="32"/>
          <w:szCs w:val="32"/>
          <w:bdr w:val="none" w:sz="0" w:space="0" w:color="auto"/>
          <w:lang w:val="pl-PL"/>
        </w:rPr>
      </w:pPr>
      <w:r>
        <w:rPr>
          <w:rFonts w:ascii="Calibri" w:eastAsia="Calibri" w:hAnsi="Calibri"/>
          <w:b/>
          <w:sz w:val="32"/>
          <w:szCs w:val="32"/>
          <w:bdr w:val="none" w:sz="0" w:space="0" w:color="auto"/>
          <w:lang w:val="pl-PL"/>
        </w:rPr>
        <w:t>Dopracowany</w:t>
      </w:r>
      <w:r w:rsidR="002A5A58">
        <w:rPr>
          <w:rFonts w:ascii="Calibri" w:eastAsia="Calibri" w:hAnsi="Calibri"/>
          <w:b/>
          <w:sz w:val="32"/>
          <w:szCs w:val="32"/>
          <w:bdr w:val="none" w:sz="0" w:space="0" w:color="auto"/>
          <w:lang w:val="pl-PL"/>
        </w:rPr>
        <w:t xml:space="preserve"> w każdym detalu</w:t>
      </w:r>
      <w:r w:rsidR="00507F8F" w:rsidRPr="00507F8F">
        <w:rPr>
          <w:rFonts w:ascii="Calibri" w:eastAsia="Calibri" w:hAnsi="Calibri"/>
          <w:b/>
          <w:sz w:val="32"/>
          <w:szCs w:val="32"/>
          <w:bdr w:val="none" w:sz="0" w:space="0" w:color="auto"/>
          <w:lang w:val="pl-PL"/>
        </w:rPr>
        <w:t xml:space="preserve"> – nowy łącznik zewnętrzny w ofercie firmy </w:t>
      </w:r>
      <w:proofErr w:type="spellStart"/>
      <w:r w:rsidR="00507F8F" w:rsidRPr="00507F8F">
        <w:rPr>
          <w:rFonts w:ascii="Calibri" w:eastAsia="Calibri" w:hAnsi="Calibri"/>
          <w:b/>
          <w:sz w:val="32"/>
          <w:szCs w:val="32"/>
          <w:bdr w:val="none" w:sz="0" w:space="0" w:color="auto"/>
          <w:lang w:val="pl-PL"/>
        </w:rPr>
        <w:t>Galeco</w:t>
      </w:r>
      <w:proofErr w:type="spellEnd"/>
    </w:p>
    <w:p w14:paraId="46F2154E" w14:textId="77777777" w:rsidR="00507F8F" w:rsidRPr="00507F8F" w:rsidRDefault="00507F8F" w:rsidP="00507F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dr w:val="none" w:sz="0" w:space="0" w:color="auto"/>
          <w:lang w:val="pl-PL"/>
        </w:rPr>
      </w:pPr>
    </w:p>
    <w:p w14:paraId="2D4FCE94" w14:textId="0AE612C2" w:rsidR="00507F8F" w:rsidRPr="00507F8F" w:rsidRDefault="00507F8F" w:rsidP="00507F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/>
          <w:i/>
          <w:bdr w:val="none" w:sz="0" w:space="0" w:color="auto"/>
          <w:lang w:val="pl-PL"/>
        </w:rPr>
      </w:pPr>
      <w:r w:rsidRPr="00507F8F">
        <w:rPr>
          <w:rFonts w:ascii="Calibri" w:eastAsia="Calibri" w:hAnsi="Calibri"/>
          <w:b/>
          <w:i/>
          <w:bdr w:val="none" w:sz="0" w:space="0" w:color="auto"/>
          <w:lang w:val="pl-PL"/>
        </w:rPr>
        <w:t xml:space="preserve">Łącznik zewnętrzny maskownicy doczołowej to nowość w systemie </w:t>
      </w:r>
      <w:r w:rsidR="00BE6336">
        <w:rPr>
          <w:rFonts w:ascii="Calibri" w:eastAsia="Calibri" w:hAnsi="Calibri"/>
          <w:b/>
          <w:i/>
          <w:bdr w:val="none" w:sz="0" w:space="0" w:color="auto"/>
          <w:lang w:val="pl-PL"/>
        </w:rPr>
        <w:t xml:space="preserve">rynnowym </w:t>
      </w:r>
      <w:proofErr w:type="spellStart"/>
      <w:r w:rsidRPr="00507F8F">
        <w:rPr>
          <w:rFonts w:ascii="Calibri" w:eastAsia="Calibri" w:hAnsi="Calibri"/>
          <w:b/>
          <w:i/>
          <w:bdr w:val="none" w:sz="0" w:space="0" w:color="auto"/>
          <w:lang w:val="pl-PL"/>
        </w:rPr>
        <w:t>Galeco</w:t>
      </w:r>
      <w:proofErr w:type="spellEnd"/>
      <w:r w:rsidRPr="00507F8F">
        <w:rPr>
          <w:rFonts w:ascii="Calibri" w:eastAsia="Calibri" w:hAnsi="Calibri"/>
          <w:b/>
          <w:i/>
          <w:bdr w:val="none" w:sz="0" w:space="0" w:color="auto"/>
          <w:lang w:val="pl-PL"/>
        </w:rPr>
        <w:t xml:space="preserve"> </w:t>
      </w:r>
      <w:proofErr w:type="spellStart"/>
      <w:r w:rsidRPr="00507F8F">
        <w:rPr>
          <w:rFonts w:ascii="Calibri" w:eastAsia="Calibri" w:hAnsi="Calibri"/>
          <w:b/>
          <w:i/>
          <w:bdr w:val="none" w:sz="0" w:space="0" w:color="auto"/>
          <w:lang w:val="pl-PL"/>
        </w:rPr>
        <w:t>Bezok</w:t>
      </w:r>
      <w:r w:rsidRPr="00507F8F">
        <w:rPr>
          <w:rFonts w:ascii="Calibri" w:eastAsia="Calibri" w:hAnsi="Calibri"/>
          <w:b/>
          <w:i/>
          <w:bdr w:val="none" w:sz="0" w:space="0" w:color="auto"/>
          <w:lang w:val="pl-PL"/>
        </w:rPr>
        <w:t>a</w:t>
      </w:r>
      <w:r w:rsidRPr="00507F8F">
        <w:rPr>
          <w:rFonts w:ascii="Calibri" w:eastAsia="Calibri" w:hAnsi="Calibri"/>
          <w:b/>
          <w:i/>
          <w:bdr w:val="none" w:sz="0" w:space="0" w:color="auto"/>
          <w:lang w:val="pl-PL"/>
        </w:rPr>
        <w:t>powy</w:t>
      </w:r>
      <w:proofErr w:type="spellEnd"/>
      <w:r w:rsidRPr="00507F8F">
        <w:rPr>
          <w:rFonts w:ascii="Calibri" w:eastAsia="Calibri" w:hAnsi="Calibri"/>
          <w:b/>
          <w:i/>
          <w:bdr w:val="none" w:sz="0" w:space="0" w:color="auto"/>
          <w:lang w:val="pl-PL"/>
        </w:rPr>
        <w:t>. Umożliwia on całkowite przykrycie miejsc łączenia odcinków maskownicy i uzyskanie efektu jednolitej, gładkiej powierzchni.</w:t>
      </w:r>
      <w:r w:rsidR="002A5A58">
        <w:rPr>
          <w:rFonts w:ascii="Calibri" w:eastAsia="Calibri" w:hAnsi="Calibri"/>
          <w:b/>
          <w:i/>
          <w:bdr w:val="none" w:sz="0" w:space="0" w:color="auto"/>
          <w:lang w:val="pl-PL"/>
        </w:rPr>
        <w:t xml:space="preserve"> Polski producent jako pierwszy wprowadził orynnowanie do budynków </w:t>
      </w:r>
      <w:proofErr w:type="spellStart"/>
      <w:r w:rsidR="002A5A58">
        <w:rPr>
          <w:rFonts w:ascii="Calibri" w:eastAsia="Calibri" w:hAnsi="Calibri"/>
          <w:b/>
          <w:i/>
          <w:bdr w:val="none" w:sz="0" w:space="0" w:color="auto"/>
          <w:lang w:val="pl-PL"/>
        </w:rPr>
        <w:t>bezokapowych</w:t>
      </w:r>
      <w:proofErr w:type="spellEnd"/>
      <w:r w:rsidR="002A5A58">
        <w:rPr>
          <w:rFonts w:ascii="Calibri" w:eastAsia="Calibri" w:hAnsi="Calibri"/>
          <w:b/>
          <w:i/>
          <w:bdr w:val="none" w:sz="0" w:space="0" w:color="auto"/>
          <w:lang w:val="pl-PL"/>
        </w:rPr>
        <w:t xml:space="preserve">, które stanowi odpowiedź na potrzeby nowoczesnej architektury i jest stale udoskonalane nawet w najmniejszych detalach. </w:t>
      </w:r>
    </w:p>
    <w:p w14:paraId="1D516367" w14:textId="77777777" w:rsidR="00507F8F" w:rsidRPr="00507F8F" w:rsidRDefault="00507F8F" w:rsidP="00507F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dr w:val="none" w:sz="0" w:space="0" w:color="auto"/>
          <w:lang w:val="pl-PL"/>
        </w:rPr>
      </w:pPr>
    </w:p>
    <w:p w14:paraId="565F347E" w14:textId="77777777" w:rsidR="00507F8F" w:rsidRPr="00507F8F" w:rsidRDefault="00507F8F" w:rsidP="00507F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/>
          <w:bdr w:val="none" w:sz="0" w:space="0" w:color="auto"/>
          <w:lang w:val="pl-PL"/>
        </w:rPr>
      </w:pPr>
      <w:r w:rsidRPr="00507F8F">
        <w:rPr>
          <w:rFonts w:ascii="Calibri" w:eastAsia="Calibri" w:hAnsi="Calibri"/>
          <w:b/>
          <w:bdr w:val="none" w:sz="0" w:space="0" w:color="auto"/>
          <w:lang w:val="pl-PL"/>
        </w:rPr>
        <w:t>Dla domów bez okapu</w:t>
      </w:r>
    </w:p>
    <w:p w14:paraId="1D6DA9F4" w14:textId="750DE851" w:rsidR="00507F8F" w:rsidRDefault="002A5A58" w:rsidP="00507F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dr w:val="none" w:sz="0" w:space="0" w:color="auto"/>
          <w:lang w:val="pl-PL"/>
        </w:rPr>
      </w:pPr>
      <w:r>
        <w:rPr>
          <w:rFonts w:ascii="Calibri" w:eastAsia="Calibri" w:hAnsi="Calibri"/>
          <w:bdr w:val="none" w:sz="0" w:space="0" w:color="auto"/>
          <w:lang w:val="pl-PL"/>
        </w:rPr>
        <w:t>GALECO BEZOKAPOWY to</w:t>
      </w:r>
      <w:r w:rsidR="00507F8F" w:rsidRPr="00507F8F">
        <w:rPr>
          <w:rFonts w:ascii="Calibri" w:eastAsia="Calibri" w:hAnsi="Calibri"/>
          <w:bdr w:val="none" w:sz="0" w:space="0" w:color="auto"/>
          <w:lang w:val="pl-PL"/>
        </w:rPr>
        <w:t xml:space="preserve"> system stworzony przez krakowską firmę, który jest dedy</w:t>
      </w:r>
      <w:r w:rsidR="00BE6336">
        <w:rPr>
          <w:rFonts w:ascii="Calibri" w:eastAsia="Calibri" w:hAnsi="Calibri"/>
          <w:bdr w:val="none" w:sz="0" w:space="0" w:color="auto"/>
          <w:lang w:val="pl-PL"/>
        </w:rPr>
        <w:t>kowany do</w:t>
      </w:r>
      <w:r w:rsidR="00507F8F" w:rsidRPr="00507F8F">
        <w:rPr>
          <w:rFonts w:ascii="Calibri" w:eastAsia="Calibri" w:hAnsi="Calibri"/>
          <w:bdr w:val="none" w:sz="0" w:space="0" w:color="auto"/>
          <w:lang w:val="pl-PL"/>
        </w:rPr>
        <w:t xml:space="preserve"> budynków pozbawionych tradycyjnego okapu. </w:t>
      </w:r>
      <w:r>
        <w:rPr>
          <w:rFonts w:ascii="Calibri" w:eastAsia="Calibri" w:hAnsi="Calibri"/>
          <w:bdr w:val="none" w:sz="0" w:space="0" w:color="auto"/>
          <w:lang w:val="pl-PL"/>
        </w:rPr>
        <w:t>Daje możliwość perfekcyjnego wkomponowania orynnowania w bryłę budynku, tak by pozostawało ono niemal niewidoczne. P</w:t>
      </w:r>
      <w:r w:rsidR="00507F8F" w:rsidRPr="00507F8F">
        <w:rPr>
          <w:rFonts w:ascii="Calibri" w:eastAsia="Calibri" w:hAnsi="Calibri"/>
          <w:bdr w:val="none" w:sz="0" w:space="0" w:color="auto"/>
          <w:lang w:val="pl-PL"/>
        </w:rPr>
        <w:t>ion spusto</w:t>
      </w:r>
      <w:r>
        <w:rPr>
          <w:rFonts w:ascii="Calibri" w:eastAsia="Calibri" w:hAnsi="Calibri"/>
          <w:bdr w:val="none" w:sz="0" w:space="0" w:color="auto"/>
          <w:lang w:val="pl-PL"/>
        </w:rPr>
        <w:t>wy jest całkowicie schowany</w:t>
      </w:r>
      <w:r w:rsidR="00507F8F" w:rsidRPr="00507F8F">
        <w:rPr>
          <w:rFonts w:ascii="Calibri" w:eastAsia="Calibri" w:hAnsi="Calibri"/>
          <w:bdr w:val="none" w:sz="0" w:space="0" w:color="auto"/>
          <w:lang w:val="pl-PL"/>
        </w:rPr>
        <w:t xml:space="preserve"> w warstwie ocieplenia</w:t>
      </w:r>
      <w:r>
        <w:rPr>
          <w:rFonts w:ascii="Calibri" w:eastAsia="Calibri" w:hAnsi="Calibri"/>
          <w:bdr w:val="none" w:sz="0" w:space="0" w:color="auto"/>
          <w:lang w:val="pl-PL"/>
        </w:rPr>
        <w:t xml:space="preserve"> elewacji</w:t>
      </w:r>
      <w:r w:rsidR="00507F8F" w:rsidRPr="00507F8F">
        <w:rPr>
          <w:rFonts w:ascii="Calibri" w:eastAsia="Calibri" w:hAnsi="Calibri"/>
          <w:bdr w:val="none" w:sz="0" w:space="0" w:color="auto"/>
          <w:lang w:val="pl-PL"/>
        </w:rPr>
        <w:t>, z kolei poziom rynno</w:t>
      </w:r>
      <w:r>
        <w:rPr>
          <w:rFonts w:ascii="Calibri" w:eastAsia="Calibri" w:hAnsi="Calibri"/>
          <w:bdr w:val="none" w:sz="0" w:space="0" w:color="auto"/>
          <w:lang w:val="pl-PL"/>
        </w:rPr>
        <w:t>wy ukrywa się,</w:t>
      </w:r>
      <w:r w:rsidR="00507F8F" w:rsidRPr="00507F8F">
        <w:rPr>
          <w:rFonts w:ascii="Calibri" w:eastAsia="Calibri" w:hAnsi="Calibri"/>
          <w:bdr w:val="none" w:sz="0" w:space="0" w:color="auto"/>
          <w:lang w:val="pl-PL"/>
        </w:rPr>
        <w:t xml:space="preserve"> używając maskownic. System złożony jest ze stalowej rynny o prostokątnym profilu o szerokości 125 mm i rury spustowej wykonanej z PVC-U o wymiarze 70 x 80 mm.</w:t>
      </w:r>
    </w:p>
    <w:p w14:paraId="4156B957" w14:textId="77777777" w:rsidR="00BE6336" w:rsidRDefault="00BE6336" w:rsidP="00507F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dr w:val="none" w:sz="0" w:space="0" w:color="auto"/>
          <w:lang w:val="pl-PL"/>
        </w:rPr>
      </w:pPr>
    </w:p>
    <w:p w14:paraId="06E20313" w14:textId="77777777" w:rsidR="00BE6336" w:rsidRPr="00507F8F" w:rsidRDefault="00BE6336" w:rsidP="00BE63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/>
          <w:bdr w:val="none" w:sz="0" w:space="0" w:color="auto"/>
          <w:lang w:val="pl-PL"/>
        </w:rPr>
      </w:pPr>
      <w:r w:rsidRPr="00507F8F">
        <w:rPr>
          <w:rFonts w:ascii="Calibri" w:eastAsia="Calibri" w:hAnsi="Calibri"/>
          <w:b/>
          <w:bdr w:val="none" w:sz="0" w:space="0" w:color="auto"/>
          <w:lang w:val="pl-PL"/>
        </w:rPr>
        <w:t>Ukryte rynny</w:t>
      </w:r>
    </w:p>
    <w:p w14:paraId="279CB19E" w14:textId="71BB01FF" w:rsidR="00BE6336" w:rsidRPr="00507F8F" w:rsidRDefault="00BE6336" w:rsidP="00BE63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dr w:val="none" w:sz="0" w:space="0" w:color="auto"/>
          <w:lang w:val="pl-PL"/>
        </w:rPr>
      </w:pPr>
      <w:r w:rsidRPr="00507F8F">
        <w:rPr>
          <w:rFonts w:ascii="Calibri" w:eastAsia="Calibri" w:hAnsi="Calibri"/>
          <w:bdr w:val="none" w:sz="0" w:space="0" w:color="auto"/>
          <w:lang w:val="pl-PL"/>
        </w:rPr>
        <w:t>Maskownica doczołowa pozwala na ukrycie rynie</w:t>
      </w:r>
      <w:r w:rsidR="00DA0DD3">
        <w:rPr>
          <w:rFonts w:ascii="Calibri" w:eastAsia="Calibri" w:hAnsi="Calibri"/>
          <w:bdr w:val="none" w:sz="0" w:space="0" w:color="auto"/>
          <w:lang w:val="pl-PL"/>
        </w:rPr>
        <w:t>n i</w:t>
      </w:r>
      <w:r w:rsidR="00DA0DD3" w:rsidRPr="00DA0DD3">
        <w:t xml:space="preserve"> </w:t>
      </w:r>
      <w:r w:rsidR="00DA0DD3" w:rsidRPr="00DA0DD3">
        <w:rPr>
          <w:rFonts w:ascii="Calibri" w:eastAsia="Calibri" w:hAnsi="Calibri"/>
          <w:bdr w:val="none" w:sz="0" w:space="0" w:color="auto"/>
          <w:lang w:val="pl-PL"/>
        </w:rPr>
        <w:t>uzyskanie równej, płaskiej powierzchni ko</w:t>
      </w:r>
      <w:r w:rsidR="00DA0DD3" w:rsidRPr="00DA0DD3">
        <w:rPr>
          <w:rFonts w:ascii="Calibri" w:eastAsia="Calibri" w:hAnsi="Calibri"/>
          <w:bdr w:val="none" w:sz="0" w:space="0" w:color="auto"/>
          <w:lang w:val="pl-PL"/>
        </w:rPr>
        <w:t>m</w:t>
      </w:r>
      <w:r w:rsidR="00DA0DD3" w:rsidRPr="00DA0DD3">
        <w:rPr>
          <w:rFonts w:ascii="Calibri" w:eastAsia="Calibri" w:hAnsi="Calibri"/>
          <w:bdr w:val="none" w:sz="0" w:space="0" w:color="auto"/>
          <w:lang w:val="pl-PL"/>
        </w:rPr>
        <w:t>ponują</w:t>
      </w:r>
      <w:r w:rsidR="00DA0DD3">
        <w:rPr>
          <w:rFonts w:ascii="Calibri" w:eastAsia="Calibri" w:hAnsi="Calibri"/>
          <w:bdr w:val="none" w:sz="0" w:space="0" w:color="auto"/>
          <w:lang w:val="pl-PL"/>
        </w:rPr>
        <w:t>cej się z minimalistyczną bryłą</w:t>
      </w:r>
      <w:r w:rsidRPr="00507F8F">
        <w:rPr>
          <w:rFonts w:ascii="Calibri" w:eastAsia="Calibri" w:hAnsi="Calibri"/>
          <w:bdr w:val="none" w:sz="0" w:space="0" w:color="auto"/>
          <w:lang w:val="pl-PL"/>
        </w:rPr>
        <w:t>. To ostatni element w procesie montażu, dlatego zakłada się go wówczas, kiedy poziom rynnowy jest już stabilnie zamontowany. Maskownica ma długość 2 metrów, jej kolor dobiera się do pokrycia dachowego lub elewacji. Mocowanie umożliwia hak d</w:t>
      </w:r>
      <w:r w:rsidRPr="00507F8F">
        <w:rPr>
          <w:rFonts w:ascii="Calibri" w:eastAsia="Calibri" w:hAnsi="Calibri"/>
          <w:bdr w:val="none" w:sz="0" w:space="0" w:color="auto"/>
          <w:lang w:val="pl-PL"/>
        </w:rPr>
        <w:t>o</w:t>
      </w:r>
      <w:r w:rsidRPr="00507F8F">
        <w:rPr>
          <w:rFonts w:ascii="Calibri" w:eastAsia="Calibri" w:hAnsi="Calibri"/>
          <w:bdr w:val="none" w:sz="0" w:space="0" w:color="auto"/>
          <w:lang w:val="pl-PL"/>
        </w:rPr>
        <w:t xml:space="preserve">czołowy. Posiada on w dolnej części specjalne zamki, które pozwalają zatrzasnąć maskownicę. </w:t>
      </w:r>
    </w:p>
    <w:p w14:paraId="131DC9DD" w14:textId="77777777" w:rsidR="00507F8F" w:rsidRDefault="00507F8F" w:rsidP="00507F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dr w:val="none" w:sz="0" w:space="0" w:color="auto"/>
          <w:lang w:val="pl-PL"/>
        </w:rPr>
      </w:pPr>
    </w:p>
    <w:p w14:paraId="2E66710F" w14:textId="77777777" w:rsidR="003935B7" w:rsidRDefault="003935B7" w:rsidP="00507F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dr w:val="none" w:sz="0" w:space="0" w:color="auto"/>
          <w:lang w:val="pl-PL"/>
        </w:rPr>
      </w:pPr>
    </w:p>
    <w:p w14:paraId="2B0C0E76" w14:textId="77777777" w:rsidR="003935B7" w:rsidRPr="00507F8F" w:rsidRDefault="003935B7" w:rsidP="00507F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dr w:val="none" w:sz="0" w:space="0" w:color="auto"/>
          <w:lang w:val="pl-PL"/>
        </w:rPr>
      </w:pPr>
    </w:p>
    <w:p w14:paraId="78D5DD0D" w14:textId="77777777" w:rsidR="00507F8F" w:rsidRPr="00507F8F" w:rsidRDefault="00507F8F" w:rsidP="00507F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/>
          <w:bdr w:val="none" w:sz="0" w:space="0" w:color="auto"/>
          <w:lang w:val="pl-PL"/>
        </w:rPr>
      </w:pPr>
      <w:r w:rsidRPr="00507F8F">
        <w:rPr>
          <w:rFonts w:ascii="Calibri" w:eastAsia="Calibri" w:hAnsi="Calibri"/>
          <w:b/>
          <w:bdr w:val="none" w:sz="0" w:space="0" w:color="auto"/>
          <w:lang w:val="pl-PL"/>
        </w:rPr>
        <w:lastRenderedPageBreak/>
        <w:t>Łącznik wieńczy dzieło</w:t>
      </w:r>
    </w:p>
    <w:p w14:paraId="73A735C2" w14:textId="20ADACCE" w:rsidR="00673FFC" w:rsidRPr="00507F8F" w:rsidRDefault="00507F8F" w:rsidP="00997C8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="Calibri" w:hAnsi="Calibri"/>
          <w:bdr w:val="none" w:sz="0" w:space="0" w:color="auto"/>
          <w:lang w:val="pl-PL"/>
        </w:rPr>
      </w:pPr>
      <w:r w:rsidRPr="00507F8F">
        <w:rPr>
          <w:rFonts w:ascii="Calibri" w:eastAsia="Calibri" w:hAnsi="Calibri"/>
          <w:bdr w:val="none" w:sz="0" w:space="0" w:color="auto"/>
          <w:lang w:val="pl-PL"/>
        </w:rPr>
        <w:t>Łącznik zewnętrzny maskownicy doczołowej powstał w odpowiedzi na zapotrzebowanie klientów</w:t>
      </w:r>
      <w:r w:rsidR="003935B7">
        <w:rPr>
          <w:rFonts w:ascii="Calibri" w:eastAsia="Calibri" w:hAnsi="Calibri"/>
          <w:bdr w:val="none" w:sz="0" w:space="0" w:color="auto"/>
          <w:lang w:val="pl-PL"/>
        </w:rPr>
        <w:t>, którym szczególnie zależy na efekcie estetycznym</w:t>
      </w:r>
      <w:r w:rsidRPr="00507F8F">
        <w:rPr>
          <w:rFonts w:ascii="Calibri" w:eastAsia="Calibri" w:hAnsi="Calibri"/>
          <w:bdr w:val="none" w:sz="0" w:space="0" w:color="auto"/>
          <w:lang w:val="pl-PL"/>
        </w:rPr>
        <w:t xml:space="preserve">. </w:t>
      </w:r>
      <w:r w:rsidR="00DA0DD3">
        <w:rPr>
          <w:rFonts w:ascii="Calibri" w:eastAsia="Calibri" w:hAnsi="Calibri"/>
          <w:bdr w:val="none" w:sz="0" w:space="0" w:color="auto"/>
          <w:lang w:val="pl-PL"/>
        </w:rPr>
        <w:t xml:space="preserve">Element jest wykonany z </w:t>
      </w:r>
      <w:r w:rsidR="00DA0DD3" w:rsidRPr="00DA0DD3">
        <w:rPr>
          <w:rFonts w:ascii="Calibri" w:eastAsia="Calibri" w:hAnsi="Calibri"/>
          <w:bdr w:val="none" w:sz="0" w:space="0" w:color="auto"/>
          <w:lang w:val="pl-PL"/>
        </w:rPr>
        <w:t>tej samej stali co m</w:t>
      </w:r>
      <w:r w:rsidR="00DA0DD3" w:rsidRPr="00DA0DD3">
        <w:rPr>
          <w:rFonts w:ascii="Calibri" w:eastAsia="Calibri" w:hAnsi="Calibri"/>
          <w:bdr w:val="none" w:sz="0" w:space="0" w:color="auto"/>
          <w:lang w:val="pl-PL"/>
        </w:rPr>
        <w:t>a</w:t>
      </w:r>
      <w:r w:rsidR="00DA0DD3">
        <w:rPr>
          <w:rFonts w:ascii="Calibri" w:eastAsia="Calibri" w:hAnsi="Calibri"/>
          <w:bdr w:val="none" w:sz="0" w:space="0" w:color="auto"/>
          <w:lang w:val="pl-PL"/>
        </w:rPr>
        <w:t xml:space="preserve">skownica i dostępny w </w:t>
      </w:r>
      <w:r w:rsidR="00DA0DD3" w:rsidRPr="00DA0DD3">
        <w:rPr>
          <w:rFonts w:ascii="Calibri" w:eastAsia="Calibri" w:hAnsi="Calibri"/>
          <w:bdr w:val="none" w:sz="0" w:space="0" w:color="auto"/>
          <w:lang w:val="pl-PL"/>
        </w:rPr>
        <w:t xml:space="preserve">trzech kolorach w powłoce standardowej (grafitowym RAL 7015, czarnym RAL 9005 i antracytowym </w:t>
      </w:r>
      <w:proofErr w:type="spellStart"/>
      <w:r w:rsidR="00DA0DD3" w:rsidRPr="00DA0DD3">
        <w:rPr>
          <w:rFonts w:ascii="Calibri" w:eastAsia="Calibri" w:hAnsi="Calibri"/>
          <w:bdr w:val="none" w:sz="0" w:space="0" w:color="auto"/>
          <w:lang w:val="pl-PL"/>
        </w:rPr>
        <w:t>metalic</w:t>
      </w:r>
      <w:proofErr w:type="spellEnd"/>
      <w:r w:rsidR="00DA0DD3" w:rsidRPr="00DA0DD3">
        <w:rPr>
          <w:rFonts w:ascii="Calibri" w:eastAsia="Calibri" w:hAnsi="Calibri"/>
          <w:bdr w:val="none" w:sz="0" w:space="0" w:color="auto"/>
          <w:lang w:val="pl-PL"/>
        </w:rPr>
        <w:t xml:space="preserve"> RAL 9007) oraz w dwóch kolorach w powłoce matowej (grafit</w:t>
      </w:r>
      <w:r w:rsidR="00DA0DD3" w:rsidRPr="00DA0DD3">
        <w:rPr>
          <w:rFonts w:ascii="Calibri" w:eastAsia="Calibri" w:hAnsi="Calibri"/>
          <w:bdr w:val="none" w:sz="0" w:space="0" w:color="auto"/>
          <w:lang w:val="pl-PL"/>
        </w:rPr>
        <w:t>o</w:t>
      </w:r>
      <w:r w:rsidR="00DA0DD3" w:rsidRPr="00DA0DD3">
        <w:rPr>
          <w:rFonts w:ascii="Calibri" w:eastAsia="Calibri" w:hAnsi="Calibri"/>
          <w:bdr w:val="none" w:sz="0" w:space="0" w:color="auto"/>
          <w:lang w:val="pl-PL"/>
        </w:rPr>
        <w:t>wym RAL 7016 i czarnym RAL 9005).</w:t>
      </w:r>
      <w:r w:rsidR="00DA0DD3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Pr="00507F8F">
        <w:rPr>
          <w:rFonts w:ascii="Calibri" w:eastAsia="Calibri" w:hAnsi="Calibri"/>
          <w:bdr w:val="none" w:sz="0" w:space="0" w:color="auto"/>
          <w:lang w:val="pl-PL"/>
        </w:rPr>
        <w:t>Wykorzystuje się go na końcowym etapie montażu – po zał</w:t>
      </w:r>
      <w:r w:rsidRPr="00507F8F">
        <w:rPr>
          <w:rFonts w:ascii="Calibri" w:eastAsia="Calibri" w:hAnsi="Calibri"/>
          <w:bdr w:val="none" w:sz="0" w:space="0" w:color="auto"/>
          <w:lang w:val="pl-PL"/>
        </w:rPr>
        <w:t>o</w:t>
      </w:r>
      <w:r w:rsidRPr="00507F8F">
        <w:rPr>
          <w:rFonts w:ascii="Calibri" w:eastAsia="Calibri" w:hAnsi="Calibri"/>
          <w:bdr w:val="none" w:sz="0" w:space="0" w:color="auto"/>
          <w:lang w:val="pl-PL"/>
        </w:rPr>
        <w:t>żeniu dwóch maskownic na rynnę, zatrzaskuje się je w dolnej części na zamki haków, a następnie dosuwa jedną do drugiej, a miejsce styku przykrywa łącznikiem. Nowy element usprawni i zopt</w:t>
      </w:r>
      <w:r w:rsidRPr="00507F8F">
        <w:rPr>
          <w:rFonts w:ascii="Calibri" w:eastAsia="Calibri" w:hAnsi="Calibri"/>
          <w:bdr w:val="none" w:sz="0" w:space="0" w:color="auto"/>
          <w:lang w:val="pl-PL"/>
        </w:rPr>
        <w:t>y</w:t>
      </w:r>
      <w:r w:rsidRPr="00507F8F">
        <w:rPr>
          <w:rFonts w:ascii="Calibri" w:eastAsia="Calibri" w:hAnsi="Calibri"/>
          <w:bdr w:val="none" w:sz="0" w:space="0" w:color="auto"/>
          <w:lang w:val="pl-PL"/>
        </w:rPr>
        <w:t>maliz</w:t>
      </w:r>
      <w:r w:rsidR="003935B7">
        <w:rPr>
          <w:rFonts w:ascii="Calibri" w:eastAsia="Calibri" w:hAnsi="Calibri"/>
          <w:bdr w:val="none" w:sz="0" w:space="0" w:color="auto"/>
          <w:lang w:val="pl-PL"/>
        </w:rPr>
        <w:t>uje pracę wykonawców</w:t>
      </w:r>
      <w:r w:rsidR="00DA0DD3" w:rsidRPr="00DA0DD3">
        <w:rPr>
          <w:rFonts w:ascii="Calibri" w:eastAsia="Calibri" w:hAnsi="Calibri"/>
          <w:bdr w:val="none" w:sz="0" w:space="0" w:color="auto"/>
          <w:lang w:val="pl-PL"/>
        </w:rPr>
        <w:t>, ponieważ pozwala w wygodny sposób ukryć drobne nierówności i szczeliny połączeń maskownic, jakie mogłyby powstać po zsunięciu ich ze sobą</w:t>
      </w:r>
      <w:r w:rsidR="003935B7">
        <w:rPr>
          <w:rFonts w:ascii="Calibri" w:eastAsia="Calibri" w:hAnsi="Calibri"/>
          <w:bdr w:val="none" w:sz="0" w:space="0" w:color="auto"/>
          <w:lang w:val="pl-PL"/>
        </w:rPr>
        <w:t xml:space="preserve">. </w:t>
      </w:r>
      <w:r w:rsidRPr="00507F8F">
        <w:rPr>
          <w:rFonts w:ascii="Calibri" w:eastAsia="Calibri" w:hAnsi="Calibri"/>
          <w:bdr w:val="none" w:sz="0" w:space="0" w:color="auto"/>
          <w:lang w:val="pl-PL"/>
        </w:rPr>
        <w:t>Stanowi też ro</w:t>
      </w:r>
      <w:r w:rsidRPr="00507F8F">
        <w:rPr>
          <w:rFonts w:ascii="Calibri" w:eastAsia="Calibri" w:hAnsi="Calibri"/>
          <w:bdr w:val="none" w:sz="0" w:space="0" w:color="auto"/>
          <w:lang w:val="pl-PL"/>
        </w:rPr>
        <w:t>z</w:t>
      </w:r>
      <w:r w:rsidRPr="00507F8F">
        <w:rPr>
          <w:rFonts w:ascii="Calibri" w:eastAsia="Calibri" w:hAnsi="Calibri"/>
          <w:bdr w:val="none" w:sz="0" w:space="0" w:color="auto"/>
          <w:lang w:val="pl-PL"/>
        </w:rPr>
        <w:t>wiązanie, które z pewnością ucieszy najbardziej wymagających klientów.</w:t>
      </w:r>
    </w:p>
    <w:sectPr w:rsidR="00673FFC" w:rsidRPr="00507F8F">
      <w:headerReference w:type="default" r:id="rId8"/>
      <w:footerReference w:type="default" r:id="rId9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3616FB" w14:textId="77777777" w:rsidR="00D00F86" w:rsidRDefault="00D00F86">
      <w:r>
        <w:separator/>
      </w:r>
    </w:p>
  </w:endnote>
  <w:endnote w:type="continuationSeparator" w:id="0">
    <w:p w14:paraId="17519B5E" w14:textId="77777777" w:rsidR="00D00F86" w:rsidRDefault="00D00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">
    <w:altName w:val="Times New Roman"/>
    <w:charset w:val="EE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8EDBC1" w14:textId="77777777" w:rsidR="005C2A8D" w:rsidRDefault="005C2A8D" w:rsidP="005C2A8D">
    <w:pPr>
      <w:jc w:val="center"/>
      <w:rPr>
        <w:rFonts w:ascii="Lato" w:eastAsia="Calibri" w:hAnsi="Lato" w:cs="Calibri"/>
        <w:sz w:val="20"/>
        <w:szCs w:val="20"/>
      </w:rPr>
    </w:pPr>
  </w:p>
  <w:p w14:paraId="5B914092" w14:textId="77777777" w:rsidR="005C2A8D" w:rsidRPr="0084627D" w:rsidRDefault="005C2A8D" w:rsidP="005C2A8D">
    <w:pPr>
      <w:jc w:val="center"/>
      <w:rPr>
        <w:rFonts w:ascii="Lato" w:eastAsia="Calibri" w:hAnsi="Lato" w:cs="Calibri"/>
        <w:sz w:val="20"/>
        <w:szCs w:val="20"/>
      </w:rPr>
    </w:pPr>
    <w:r w:rsidRPr="0084627D">
      <w:rPr>
        <w:rFonts w:ascii="Lato" w:eastAsia="Calibri" w:hAnsi="Lato" w:cs="Calibri"/>
        <w:sz w:val="20"/>
        <w:szCs w:val="20"/>
      </w:rPr>
      <w:t xml:space="preserve">Orchidea Creative Group, </w:t>
    </w:r>
    <w:proofErr w:type="spellStart"/>
    <w:r w:rsidRPr="0084627D">
      <w:rPr>
        <w:rFonts w:ascii="Lato" w:eastAsia="Calibri" w:hAnsi="Lato" w:cs="Calibri"/>
        <w:sz w:val="20"/>
        <w:szCs w:val="20"/>
      </w:rPr>
      <w:t>ul</w:t>
    </w:r>
    <w:proofErr w:type="spellEnd"/>
    <w:r w:rsidRPr="0084627D">
      <w:rPr>
        <w:rFonts w:ascii="Lato" w:eastAsia="Calibri" w:hAnsi="Lato" w:cs="Calibri"/>
        <w:sz w:val="20"/>
        <w:szCs w:val="20"/>
      </w:rPr>
      <w:t>. Ruska 51 B</w:t>
    </w:r>
    <w:r w:rsidRPr="0084627D">
      <w:rPr>
        <w:rFonts w:ascii="Lato" w:eastAsia="Calibri" w:hAnsi="Lato" w:cs="Arial"/>
        <w:sz w:val="20"/>
        <w:szCs w:val="20"/>
      </w:rPr>
      <w:t xml:space="preserve">, 50-079 </w:t>
    </w:r>
    <w:proofErr w:type="spellStart"/>
    <w:r w:rsidRPr="0084627D">
      <w:rPr>
        <w:rFonts w:ascii="Lato" w:eastAsia="Calibri" w:hAnsi="Lato" w:cs="Arial"/>
        <w:sz w:val="20"/>
        <w:szCs w:val="20"/>
      </w:rPr>
      <w:t>Wrocław</w:t>
    </w:r>
    <w:proofErr w:type="spellEnd"/>
    <w:r w:rsidRPr="0084627D">
      <w:rPr>
        <w:rFonts w:ascii="Lato" w:eastAsia="Calibri" w:hAnsi="Lato" w:cs="Calibri"/>
        <w:sz w:val="20"/>
        <w:szCs w:val="20"/>
      </w:rPr>
      <w:t>, tel. 71 314 10 02</w:t>
    </w:r>
  </w:p>
  <w:p w14:paraId="6E67097D" w14:textId="60AA0E0A" w:rsidR="005C2A8D" w:rsidRPr="005C2A8D" w:rsidRDefault="005C2A8D" w:rsidP="005C2A8D">
    <w:pPr>
      <w:jc w:val="center"/>
      <w:rPr>
        <w:rFonts w:ascii="Lato" w:eastAsia="Calibri" w:hAnsi="Lato" w:cs="Calibri"/>
        <w:sz w:val="20"/>
        <w:szCs w:val="20"/>
        <w:lang w:val="pl-PL"/>
      </w:rPr>
    </w:pPr>
    <w:r w:rsidRPr="005C2A8D">
      <w:rPr>
        <w:rFonts w:ascii="Lato" w:eastAsia="Calibri" w:hAnsi="Lato" w:cs="Calibri"/>
        <w:b/>
        <w:sz w:val="20"/>
        <w:szCs w:val="20"/>
        <w:lang w:val="pl-PL"/>
      </w:rPr>
      <w:t>Osoba do kontaktu:</w:t>
    </w:r>
    <w:r w:rsidR="00483EB0">
      <w:rPr>
        <w:rFonts w:ascii="Lato" w:eastAsia="Calibri" w:hAnsi="Lato" w:cs="Calibri"/>
        <w:sz w:val="20"/>
        <w:szCs w:val="20"/>
        <w:lang w:val="pl-PL"/>
      </w:rPr>
      <w:t xml:space="preserve"> Sylwia Makowska-</w:t>
    </w:r>
    <w:proofErr w:type="spellStart"/>
    <w:r w:rsidR="00483EB0">
      <w:rPr>
        <w:rFonts w:ascii="Lato" w:eastAsia="Calibri" w:hAnsi="Lato" w:cs="Calibri"/>
        <w:sz w:val="20"/>
        <w:szCs w:val="20"/>
        <w:lang w:val="pl-PL"/>
      </w:rPr>
      <w:t>Rzatkiewicz</w:t>
    </w:r>
    <w:proofErr w:type="spellEnd"/>
    <w:r w:rsidRPr="005C2A8D">
      <w:rPr>
        <w:rFonts w:ascii="Lato" w:eastAsia="Calibri" w:hAnsi="Lato" w:cs="Calibri"/>
        <w:sz w:val="20"/>
        <w:szCs w:val="20"/>
        <w:lang w:val="pl-PL"/>
      </w:rPr>
      <w:t xml:space="preserve"> tel. 71 314 10 02, tel. kom. </w:t>
    </w:r>
    <w:r w:rsidR="00483EB0" w:rsidRPr="00483EB0">
      <w:rPr>
        <w:rFonts w:ascii="Lato" w:eastAsia="Calibri" w:hAnsi="Lato" w:cs="Calibri"/>
        <w:sz w:val="20"/>
        <w:szCs w:val="20"/>
        <w:lang w:val="pl-PL"/>
      </w:rPr>
      <w:t>517 412 466</w:t>
    </w:r>
  </w:p>
  <w:p w14:paraId="01E3E232" w14:textId="1AAA52B9" w:rsidR="005C2A8D" w:rsidRDefault="005C2A8D" w:rsidP="005C2A8D">
    <w:pPr>
      <w:pStyle w:val="Stopka"/>
      <w:jc w:val="center"/>
    </w:pPr>
    <w:r w:rsidRPr="00C73AC1">
      <w:rPr>
        <w:rFonts w:ascii="Lato" w:eastAsia="Calibri" w:hAnsi="Lato" w:cs="Calibri"/>
        <w:sz w:val="20"/>
        <w:szCs w:val="20"/>
      </w:rPr>
      <w:t xml:space="preserve">e-mail: </w:t>
    </w:r>
    <w:hyperlink r:id="rId1" w:history="1">
      <w:r w:rsidR="005B1C3A" w:rsidRPr="000C1FAD">
        <w:rPr>
          <w:rStyle w:val="Hipercze"/>
          <w:rFonts w:ascii="Lato" w:eastAsia="Calibri" w:hAnsi="Lato" w:cs="Calibri"/>
          <w:sz w:val="20"/>
          <w:szCs w:val="20"/>
        </w:rPr>
        <w:t>s.makowska@orchidea.co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5BBD50" w14:textId="77777777" w:rsidR="00D00F86" w:rsidRDefault="00D00F86">
      <w:r>
        <w:separator/>
      </w:r>
    </w:p>
  </w:footnote>
  <w:footnote w:type="continuationSeparator" w:id="0">
    <w:p w14:paraId="0C19CEA8" w14:textId="77777777" w:rsidR="00D00F86" w:rsidRDefault="00D00F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E5BAD8" w14:textId="5D72857A" w:rsidR="00E8776B" w:rsidRDefault="00BA356D" w:rsidP="005C2A8D">
    <w:pPr>
      <w:pStyle w:val="Nagwekistopka"/>
      <w:jc w:val="right"/>
    </w:pPr>
    <w:r>
      <w:rPr>
        <w:noProof/>
      </w:rPr>
      <w:drawing>
        <wp:inline distT="0" distB="0" distL="0" distR="0" wp14:anchorId="223652BA" wp14:editId="6112F078">
          <wp:extent cx="1914439" cy="1171575"/>
          <wp:effectExtent l="0" t="0" r="0" b="0"/>
          <wp:docPr id="2" name="Obraz 2" descr="C:\Users\s.makowska\AppData\Local\Microsoft\Windows\INetCache\Content.Outlook\QFZBRTOE\logo złoto granatow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.makowska\AppData\Local\Microsoft\Windows\INetCache\Content.Outlook\QFZBRTOE\logo złoto granatow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651" cy="1174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938EE9" w14:textId="46C4AEF0" w:rsidR="005C2A8D" w:rsidRPr="007A556A" w:rsidRDefault="004459B0" w:rsidP="004A2918">
    <w:pPr>
      <w:pStyle w:val="Nagwekistopka"/>
      <w:jc w:val="right"/>
      <w:rPr>
        <w:rFonts w:ascii="Calibri" w:hAnsi="Calibri"/>
        <w:sz w:val="22"/>
      </w:rPr>
    </w:pPr>
    <w:r>
      <w:rPr>
        <w:rFonts w:ascii="Calibri" w:hAnsi="Calibri"/>
        <w:sz w:val="22"/>
      </w:rPr>
      <w:t xml:space="preserve">Informacja prasowa, </w:t>
    </w:r>
    <w:r w:rsidR="00A57D20">
      <w:rPr>
        <w:rFonts w:ascii="Calibri" w:hAnsi="Calibri"/>
        <w:sz w:val="22"/>
      </w:rPr>
      <w:t>grudzień</w:t>
    </w:r>
    <w:r w:rsidR="002A5A58">
      <w:rPr>
        <w:rFonts w:ascii="Calibri" w:hAnsi="Calibri"/>
        <w:sz w:val="22"/>
      </w:rPr>
      <w:t xml:space="preserve"> </w:t>
    </w:r>
    <w:r w:rsidR="00673FFC">
      <w:rPr>
        <w:rFonts w:ascii="Calibri" w:hAnsi="Calibri"/>
        <w:sz w:val="22"/>
      </w:rPr>
      <w:t>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76B"/>
    <w:rsid w:val="00001356"/>
    <w:rsid w:val="00011B42"/>
    <w:rsid w:val="00024379"/>
    <w:rsid w:val="00030C4A"/>
    <w:rsid w:val="00036A63"/>
    <w:rsid w:val="00061EF0"/>
    <w:rsid w:val="0007137B"/>
    <w:rsid w:val="00072AF9"/>
    <w:rsid w:val="00074F21"/>
    <w:rsid w:val="000860B8"/>
    <w:rsid w:val="00086B03"/>
    <w:rsid w:val="00093C25"/>
    <w:rsid w:val="00094A38"/>
    <w:rsid w:val="000A1FF3"/>
    <w:rsid w:val="000C1AA7"/>
    <w:rsid w:val="000D02A1"/>
    <w:rsid w:val="000E1057"/>
    <w:rsid w:val="000F382A"/>
    <w:rsid w:val="000F617F"/>
    <w:rsid w:val="000F6CF9"/>
    <w:rsid w:val="00103DC2"/>
    <w:rsid w:val="001041A3"/>
    <w:rsid w:val="001058D1"/>
    <w:rsid w:val="00106E12"/>
    <w:rsid w:val="00110525"/>
    <w:rsid w:val="00112AD8"/>
    <w:rsid w:val="0012542C"/>
    <w:rsid w:val="00127745"/>
    <w:rsid w:val="00135B79"/>
    <w:rsid w:val="00144392"/>
    <w:rsid w:val="001517A9"/>
    <w:rsid w:val="001542C5"/>
    <w:rsid w:val="001623A9"/>
    <w:rsid w:val="00165F41"/>
    <w:rsid w:val="001704C9"/>
    <w:rsid w:val="00171E86"/>
    <w:rsid w:val="00177FD3"/>
    <w:rsid w:val="001804F5"/>
    <w:rsid w:val="00180C36"/>
    <w:rsid w:val="00184FDB"/>
    <w:rsid w:val="001865FB"/>
    <w:rsid w:val="001A0969"/>
    <w:rsid w:val="001A7DA1"/>
    <w:rsid w:val="001B133B"/>
    <w:rsid w:val="001C4372"/>
    <w:rsid w:val="001C4EE4"/>
    <w:rsid w:val="001C6647"/>
    <w:rsid w:val="001C7F69"/>
    <w:rsid w:val="001D2FB5"/>
    <w:rsid w:val="001D601E"/>
    <w:rsid w:val="001D6BE8"/>
    <w:rsid w:val="001E4E97"/>
    <w:rsid w:val="001E6A08"/>
    <w:rsid w:val="001F3DB0"/>
    <w:rsid w:val="00202349"/>
    <w:rsid w:val="0020383C"/>
    <w:rsid w:val="00206A2E"/>
    <w:rsid w:val="00232167"/>
    <w:rsid w:val="00274774"/>
    <w:rsid w:val="002806CA"/>
    <w:rsid w:val="00283604"/>
    <w:rsid w:val="002A18A0"/>
    <w:rsid w:val="002A2371"/>
    <w:rsid w:val="002A5A58"/>
    <w:rsid w:val="002B1854"/>
    <w:rsid w:val="002D6D6F"/>
    <w:rsid w:val="002F37F0"/>
    <w:rsid w:val="00331402"/>
    <w:rsid w:val="003333DC"/>
    <w:rsid w:val="00335266"/>
    <w:rsid w:val="003366B3"/>
    <w:rsid w:val="00351F6A"/>
    <w:rsid w:val="00361AEC"/>
    <w:rsid w:val="00386D17"/>
    <w:rsid w:val="003935B7"/>
    <w:rsid w:val="00397154"/>
    <w:rsid w:val="003C2A91"/>
    <w:rsid w:val="003C3375"/>
    <w:rsid w:val="003D01EA"/>
    <w:rsid w:val="003D04BD"/>
    <w:rsid w:val="003D2EED"/>
    <w:rsid w:val="003E2C16"/>
    <w:rsid w:val="003E358C"/>
    <w:rsid w:val="003F0C41"/>
    <w:rsid w:val="003F29C4"/>
    <w:rsid w:val="004033B0"/>
    <w:rsid w:val="00410DC7"/>
    <w:rsid w:val="0041589C"/>
    <w:rsid w:val="00422820"/>
    <w:rsid w:val="0042533C"/>
    <w:rsid w:val="0043190B"/>
    <w:rsid w:val="004459B0"/>
    <w:rsid w:val="00446E61"/>
    <w:rsid w:val="004511A6"/>
    <w:rsid w:val="00483EB0"/>
    <w:rsid w:val="00484B2E"/>
    <w:rsid w:val="00485B35"/>
    <w:rsid w:val="00491793"/>
    <w:rsid w:val="004A2918"/>
    <w:rsid w:val="004C3337"/>
    <w:rsid w:val="004C4CC8"/>
    <w:rsid w:val="004C56B2"/>
    <w:rsid w:val="004C58A6"/>
    <w:rsid w:val="004D23A4"/>
    <w:rsid w:val="004D41E4"/>
    <w:rsid w:val="004E21B4"/>
    <w:rsid w:val="004E2CB4"/>
    <w:rsid w:val="0050648B"/>
    <w:rsid w:val="00507F8F"/>
    <w:rsid w:val="0052086D"/>
    <w:rsid w:val="00547302"/>
    <w:rsid w:val="00550123"/>
    <w:rsid w:val="00557E39"/>
    <w:rsid w:val="0056223F"/>
    <w:rsid w:val="00563B8C"/>
    <w:rsid w:val="00590C05"/>
    <w:rsid w:val="0059124F"/>
    <w:rsid w:val="005A7802"/>
    <w:rsid w:val="005B1C3A"/>
    <w:rsid w:val="005B6A12"/>
    <w:rsid w:val="005C1A34"/>
    <w:rsid w:val="005C2A8D"/>
    <w:rsid w:val="005C3920"/>
    <w:rsid w:val="005C6A0B"/>
    <w:rsid w:val="005D470E"/>
    <w:rsid w:val="005E6722"/>
    <w:rsid w:val="005F3F76"/>
    <w:rsid w:val="00601971"/>
    <w:rsid w:val="00627D18"/>
    <w:rsid w:val="00654158"/>
    <w:rsid w:val="00661C88"/>
    <w:rsid w:val="006667E2"/>
    <w:rsid w:val="00673FFC"/>
    <w:rsid w:val="00674E1A"/>
    <w:rsid w:val="00683A38"/>
    <w:rsid w:val="00694EC8"/>
    <w:rsid w:val="00697697"/>
    <w:rsid w:val="006A3EAB"/>
    <w:rsid w:val="006D510B"/>
    <w:rsid w:val="006E4B22"/>
    <w:rsid w:val="00711205"/>
    <w:rsid w:val="0072550D"/>
    <w:rsid w:val="00737857"/>
    <w:rsid w:val="007404C7"/>
    <w:rsid w:val="00742B97"/>
    <w:rsid w:val="0075578B"/>
    <w:rsid w:val="00760530"/>
    <w:rsid w:val="007630A6"/>
    <w:rsid w:val="0076410F"/>
    <w:rsid w:val="0076756A"/>
    <w:rsid w:val="007703F8"/>
    <w:rsid w:val="00795291"/>
    <w:rsid w:val="007A556A"/>
    <w:rsid w:val="007C7AC8"/>
    <w:rsid w:val="00817E02"/>
    <w:rsid w:val="0082018C"/>
    <w:rsid w:val="00820A43"/>
    <w:rsid w:val="00851AD8"/>
    <w:rsid w:val="00877677"/>
    <w:rsid w:val="00891F73"/>
    <w:rsid w:val="008A38A3"/>
    <w:rsid w:val="008A7E5A"/>
    <w:rsid w:val="008B582A"/>
    <w:rsid w:val="008C50A3"/>
    <w:rsid w:val="008D59A0"/>
    <w:rsid w:val="008D77FF"/>
    <w:rsid w:val="008E664C"/>
    <w:rsid w:val="008F71A2"/>
    <w:rsid w:val="009059A0"/>
    <w:rsid w:val="00910934"/>
    <w:rsid w:val="0093685C"/>
    <w:rsid w:val="00970E90"/>
    <w:rsid w:val="00976D57"/>
    <w:rsid w:val="009825DF"/>
    <w:rsid w:val="00994912"/>
    <w:rsid w:val="0099532F"/>
    <w:rsid w:val="00997C8C"/>
    <w:rsid w:val="009B4933"/>
    <w:rsid w:val="009C1D0B"/>
    <w:rsid w:val="009D61B3"/>
    <w:rsid w:val="009E1512"/>
    <w:rsid w:val="009E67A1"/>
    <w:rsid w:val="009E7208"/>
    <w:rsid w:val="009F5C88"/>
    <w:rsid w:val="00A3605F"/>
    <w:rsid w:val="00A36E73"/>
    <w:rsid w:val="00A51FE0"/>
    <w:rsid w:val="00A56EB3"/>
    <w:rsid w:val="00A57D20"/>
    <w:rsid w:val="00A7323B"/>
    <w:rsid w:val="00A817E5"/>
    <w:rsid w:val="00A902F4"/>
    <w:rsid w:val="00A94EFB"/>
    <w:rsid w:val="00A966B9"/>
    <w:rsid w:val="00AA63BE"/>
    <w:rsid w:val="00AF3DD7"/>
    <w:rsid w:val="00B22C96"/>
    <w:rsid w:val="00B31F48"/>
    <w:rsid w:val="00B338EB"/>
    <w:rsid w:val="00B35D4F"/>
    <w:rsid w:val="00B367F7"/>
    <w:rsid w:val="00B4264F"/>
    <w:rsid w:val="00B4660D"/>
    <w:rsid w:val="00B53EB9"/>
    <w:rsid w:val="00B62AE9"/>
    <w:rsid w:val="00B729AA"/>
    <w:rsid w:val="00B764C4"/>
    <w:rsid w:val="00BA356D"/>
    <w:rsid w:val="00BA74E8"/>
    <w:rsid w:val="00BB24FA"/>
    <w:rsid w:val="00BB47B9"/>
    <w:rsid w:val="00BB7B53"/>
    <w:rsid w:val="00BC024F"/>
    <w:rsid w:val="00BD35C9"/>
    <w:rsid w:val="00BD511E"/>
    <w:rsid w:val="00BE6336"/>
    <w:rsid w:val="00BE78C0"/>
    <w:rsid w:val="00BF495B"/>
    <w:rsid w:val="00C05C04"/>
    <w:rsid w:val="00C07938"/>
    <w:rsid w:val="00C14BE4"/>
    <w:rsid w:val="00C304FF"/>
    <w:rsid w:val="00C3393E"/>
    <w:rsid w:val="00C43FC4"/>
    <w:rsid w:val="00C47B61"/>
    <w:rsid w:val="00C70FE2"/>
    <w:rsid w:val="00C8461E"/>
    <w:rsid w:val="00CB5625"/>
    <w:rsid w:val="00CC2A9A"/>
    <w:rsid w:val="00CE4250"/>
    <w:rsid w:val="00CF1547"/>
    <w:rsid w:val="00CF4334"/>
    <w:rsid w:val="00D00F86"/>
    <w:rsid w:val="00D17C26"/>
    <w:rsid w:val="00D40D95"/>
    <w:rsid w:val="00D478BA"/>
    <w:rsid w:val="00D638FD"/>
    <w:rsid w:val="00D6753D"/>
    <w:rsid w:val="00D92FB3"/>
    <w:rsid w:val="00DA0DD3"/>
    <w:rsid w:val="00DB2FF1"/>
    <w:rsid w:val="00DD053E"/>
    <w:rsid w:val="00DD23B3"/>
    <w:rsid w:val="00DD44B1"/>
    <w:rsid w:val="00DD4FED"/>
    <w:rsid w:val="00DF6251"/>
    <w:rsid w:val="00E01BB9"/>
    <w:rsid w:val="00E045CB"/>
    <w:rsid w:val="00E10C5D"/>
    <w:rsid w:val="00E314D4"/>
    <w:rsid w:val="00E35706"/>
    <w:rsid w:val="00E35A5C"/>
    <w:rsid w:val="00E6749D"/>
    <w:rsid w:val="00E74940"/>
    <w:rsid w:val="00E80FDD"/>
    <w:rsid w:val="00E82EEA"/>
    <w:rsid w:val="00E8776B"/>
    <w:rsid w:val="00E95643"/>
    <w:rsid w:val="00E95A28"/>
    <w:rsid w:val="00E97424"/>
    <w:rsid w:val="00EC237E"/>
    <w:rsid w:val="00EC70B2"/>
    <w:rsid w:val="00ED4E65"/>
    <w:rsid w:val="00EE7583"/>
    <w:rsid w:val="00EF08B0"/>
    <w:rsid w:val="00EF3DEA"/>
    <w:rsid w:val="00EF4E5D"/>
    <w:rsid w:val="00EF63C7"/>
    <w:rsid w:val="00F17FAB"/>
    <w:rsid w:val="00F36AB4"/>
    <w:rsid w:val="00F449E7"/>
    <w:rsid w:val="00F44E81"/>
    <w:rsid w:val="00F5383A"/>
    <w:rsid w:val="00F624AF"/>
    <w:rsid w:val="00F84AEF"/>
    <w:rsid w:val="00FA34D9"/>
    <w:rsid w:val="00FA6F25"/>
    <w:rsid w:val="00FB4BFB"/>
    <w:rsid w:val="00FB4FCB"/>
    <w:rsid w:val="00FB76E2"/>
    <w:rsid w:val="00FC16EC"/>
    <w:rsid w:val="00FC1AEE"/>
    <w:rsid w:val="00FC4B7D"/>
    <w:rsid w:val="00FD4154"/>
    <w:rsid w:val="00FE37C9"/>
    <w:rsid w:val="00FF3BFE"/>
    <w:rsid w:val="00FF6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295A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11B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A2FF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TreA">
    <w:name w:val="Treść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Nagwek">
    <w:name w:val="header"/>
    <w:basedOn w:val="Normalny"/>
    <w:link w:val="NagwekZnak"/>
    <w:uiPriority w:val="99"/>
    <w:unhideWhenUsed/>
    <w:rsid w:val="005C2A8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C2A8D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5C2A8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2A8D"/>
    <w:rPr>
      <w:sz w:val="24"/>
      <w:szCs w:val="24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A8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A8D"/>
    <w:rPr>
      <w:rFonts w:ascii="Tahoma" w:hAnsi="Tahoma" w:cs="Tahoma"/>
      <w:sz w:val="16"/>
      <w:szCs w:val="16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4B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4BE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4BE4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4B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4BE4"/>
    <w:rPr>
      <w:b/>
      <w:bCs/>
      <w:lang w:val="en-US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D415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D4154"/>
    <w:rPr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D4154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011B42"/>
    <w:rPr>
      <w:rFonts w:asciiTheme="majorHAnsi" w:eastAsiaTheme="majorEastAsia" w:hAnsiTheme="majorHAnsi" w:cstheme="majorBidi"/>
      <w:b/>
      <w:bCs/>
      <w:color w:val="00A2FF" w:themeColor="accent1"/>
      <w:sz w:val="26"/>
      <w:szCs w:val="2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11B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A2FF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TreA">
    <w:name w:val="Treść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Nagwek">
    <w:name w:val="header"/>
    <w:basedOn w:val="Normalny"/>
    <w:link w:val="NagwekZnak"/>
    <w:uiPriority w:val="99"/>
    <w:unhideWhenUsed/>
    <w:rsid w:val="005C2A8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C2A8D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5C2A8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2A8D"/>
    <w:rPr>
      <w:sz w:val="24"/>
      <w:szCs w:val="24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A8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A8D"/>
    <w:rPr>
      <w:rFonts w:ascii="Tahoma" w:hAnsi="Tahoma" w:cs="Tahoma"/>
      <w:sz w:val="16"/>
      <w:szCs w:val="16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4B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4BE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4BE4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4B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4BE4"/>
    <w:rPr>
      <w:b/>
      <w:bCs/>
      <w:lang w:val="en-US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D415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D4154"/>
    <w:rPr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D4154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011B42"/>
    <w:rPr>
      <w:rFonts w:asciiTheme="majorHAnsi" w:eastAsiaTheme="majorEastAsia" w:hAnsiTheme="majorHAnsi" w:cstheme="majorBidi"/>
      <w:b/>
      <w:bCs/>
      <w:color w:val="00A2FF" w:themeColor="accent1"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61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95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392110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79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19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.makowska@orchidea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5E28F-771A-4A17-B0C9-EA6BDEA22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345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Klich</dc:creator>
  <cp:lastModifiedBy>Sylwia Makowska</cp:lastModifiedBy>
  <cp:revision>4</cp:revision>
  <dcterms:created xsi:type="dcterms:W3CDTF">2022-06-13T00:37:00Z</dcterms:created>
  <dcterms:modified xsi:type="dcterms:W3CDTF">2022-12-28T13:56:00Z</dcterms:modified>
</cp:coreProperties>
</file>