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6A095B" w14:textId="77777777" w:rsidR="001C28B1" w:rsidRDefault="001C28B1" w:rsidP="001C28B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eastAsia="Calibri" w:hAnsi="Calibri"/>
          <w:bdr w:val="none" w:sz="0" w:space="0" w:color="auto"/>
          <w:lang w:val="pl-PL"/>
        </w:rPr>
      </w:pPr>
      <w:bookmarkStart w:id="0" w:name="_GoBack"/>
      <w:bookmarkEnd w:id="0"/>
    </w:p>
    <w:p w14:paraId="658EDF88" w14:textId="77777777" w:rsidR="007341F0" w:rsidRPr="007341F0" w:rsidRDefault="007341F0" w:rsidP="007341F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jc w:val="center"/>
        <w:rPr>
          <w:rFonts w:ascii="Calibri" w:eastAsia="Times New Roman" w:hAnsi="Calibri" w:cs="Calibri"/>
          <w:b/>
          <w:bCs/>
          <w:color w:val="000000"/>
          <w:sz w:val="40"/>
          <w:szCs w:val="40"/>
          <w:bdr w:val="none" w:sz="0" w:space="0" w:color="auto" w:frame="1"/>
          <w:lang w:val="pl-PL" w:eastAsia="pl-PL"/>
        </w:rPr>
      </w:pPr>
      <w:r w:rsidRPr="007341F0">
        <w:rPr>
          <w:rFonts w:ascii="Calibri" w:eastAsia="Times New Roman" w:hAnsi="Calibri" w:cs="Calibri"/>
          <w:b/>
          <w:bCs/>
          <w:color w:val="000000"/>
          <w:sz w:val="40"/>
          <w:szCs w:val="40"/>
          <w:bdr w:val="none" w:sz="0" w:space="0" w:color="auto" w:frame="1"/>
          <w:lang w:val="pl-PL" w:eastAsia="pl-PL"/>
        </w:rPr>
        <w:t xml:space="preserve">Połączone na lata – rozwiązanie </w:t>
      </w:r>
      <w:proofErr w:type="spellStart"/>
      <w:r w:rsidRPr="007341F0">
        <w:rPr>
          <w:rFonts w:ascii="Calibri" w:eastAsia="Times New Roman" w:hAnsi="Calibri" w:cs="Calibri"/>
          <w:b/>
          <w:bCs/>
          <w:color w:val="000000"/>
          <w:sz w:val="40"/>
          <w:szCs w:val="40"/>
          <w:bdr w:val="none" w:sz="0" w:space="0" w:color="auto" w:frame="1"/>
          <w:lang w:val="pl-PL" w:eastAsia="pl-PL"/>
        </w:rPr>
        <w:t>Qnnect</w:t>
      </w:r>
      <w:proofErr w:type="spellEnd"/>
      <w:r w:rsidRPr="007341F0">
        <w:rPr>
          <w:rFonts w:ascii="Calibri" w:eastAsia="Times New Roman" w:hAnsi="Calibri" w:cs="Calibri"/>
          <w:b/>
          <w:bCs/>
          <w:color w:val="000000"/>
          <w:sz w:val="40"/>
          <w:szCs w:val="40"/>
          <w:bdr w:val="none" w:sz="0" w:space="0" w:color="auto" w:frame="1"/>
          <w:lang w:val="pl-PL" w:eastAsia="pl-PL"/>
        </w:rPr>
        <w:t xml:space="preserve"> w systemach rynnowych Q </w:t>
      </w:r>
      <w:proofErr w:type="spellStart"/>
      <w:r w:rsidRPr="007341F0">
        <w:rPr>
          <w:rFonts w:ascii="Calibri" w:eastAsia="Times New Roman" w:hAnsi="Calibri" w:cs="Calibri"/>
          <w:b/>
          <w:bCs/>
          <w:color w:val="000000"/>
          <w:sz w:val="40"/>
          <w:szCs w:val="40"/>
          <w:bdr w:val="none" w:sz="0" w:space="0" w:color="auto" w:frame="1"/>
          <w:lang w:val="pl-PL" w:eastAsia="pl-PL"/>
        </w:rPr>
        <w:t>Stalyo</w:t>
      </w:r>
      <w:proofErr w:type="spellEnd"/>
    </w:p>
    <w:p w14:paraId="3522413E" w14:textId="77777777" w:rsidR="007341F0" w:rsidRPr="007341F0" w:rsidRDefault="007341F0" w:rsidP="007341F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jc w:val="both"/>
        <w:rPr>
          <w:rFonts w:ascii="Calibri" w:eastAsia="Times New Roman" w:hAnsi="Calibri" w:cs="Calibri"/>
          <w:bCs/>
          <w:color w:val="000000"/>
          <w:bdr w:val="none" w:sz="0" w:space="0" w:color="auto" w:frame="1"/>
          <w:lang w:val="pl-PL" w:eastAsia="pl-PL"/>
        </w:rPr>
      </w:pPr>
    </w:p>
    <w:p w14:paraId="7E2DC362" w14:textId="77777777" w:rsidR="007341F0" w:rsidRPr="007341F0" w:rsidRDefault="007341F0" w:rsidP="007341F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jc w:val="both"/>
        <w:rPr>
          <w:rFonts w:ascii="Calibri" w:eastAsia="Times New Roman" w:hAnsi="Calibri" w:cs="Calibri"/>
          <w:b/>
          <w:i/>
          <w:bdr w:val="none" w:sz="0" w:space="0" w:color="auto" w:frame="1"/>
          <w:lang w:val="pl-PL" w:eastAsia="pl-PL"/>
        </w:rPr>
      </w:pPr>
      <w:proofErr w:type="spellStart"/>
      <w:r w:rsidRPr="007341F0">
        <w:rPr>
          <w:rFonts w:ascii="Calibri" w:eastAsia="Times New Roman" w:hAnsi="Calibri" w:cs="Calibri"/>
          <w:b/>
          <w:i/>
          <w:color w:val="000000"/>
          <w:bdr w:val="none" w:sz="0" w:space="0" w:color="auto" w:frame="1"/>
          <w:lang w:val="pl-PL" w:eastAsia="pl-PL"/>
        </w:rPr>
        <w:t>Qnnect</w:t>
      </w:r>
      <w:proofErr w:type="spellEnd"/>
      <w:r w:rsidRPr="007341F0">
        <w:rPr>
          <w:rFonts w:ascii="Calibri" w:eastAsia="Times New Roman" w:hAnsi="Calibri" w:cs="Calibri"/>
          <w:b/>
          <w:i/>
          <w:color w:val="000000"/>
          <w:bdr w:val="none" w:sz="0" w:space="0" w:color="auto" w:frame="1"/>
          <w:lang w:val="pl-PL" w:eastAsia="pl-PL"/>
        </w:rPr>
        <w:t xml:space="preserve"> to innowacyjne rozwiązanie opatentowane przez Q </w:t>
      </w:r>
      <w:proofErr w:type="spellStart"/>
      <w:r w:rsidRPr="007341F0">
        <w:rPr>
          <w:rFonts w:ascii="Calibri" w:eastAsia="Times New Roman" w:hAnsi="Calibri" w:cs="Calibri"/>
          <w:b/>
          <w:i/>
          <w:color w:val="000000"/>
          <w:bdr w:val="none" w:sz="0" w:space="0" w:color="auto" w:frame="1"/>
          <w:lang w:val="pl-PL" w:eastAsia="pl-PL"/>
        </w:rPr>
        <w:t>Stalyo</w:t>
      </w:r>
      <w:proofErr w:type="spellEnd"/>
      <w:r w:rsidRPr="007341F0">
        <w:rPr>
          <w:rFonts w:ascii="Calibri" w:eastAsia="Times New Roman" w:hAnsi="Calibri" w:cs="Calibri"/>
          <w:b/>
          <w:i/>
          <w:color w:val="000000"/>
          <w:bdr w:val="none" w:sz="0" w:space="0" w:color="auto" w:frame="1"/>
          <w:lang w:val="pl-PL" w:eastAsia="pl-PL"/>
        </w:rPr>
        <w:t>, z</w:t>
      </w:r>
      <w:r w:rsidRPr="007341F0">
        <w:rPr>
          <w:rFonts w:ascii="Calibri" w:eastAsia="Times New Roman" w:hAnsi="Calibri" w:cs="Calibri"/>
          <w:b/>
          <w:i/>
          <w:bdr w:val="none" w:sz="0" w:space="0" w:color="auto" w:frame="1"/>
          <w:lang w:val="pl-PL" w:eastAsia="pl-PL"/>
        </w:rPr>
        <w:t>apewniające trwałe i szcze</w:t>
      </w:r>
      <w:r w:rsidRPr="007341F0">
        <w:rPr>
          <w:rFonts w:ascii="Calibri" w:eastAsia="Times New Roman" w:hAnsi="Calibri" w:cs="Calibri"/>
          <w:b/>
          <w:i/>
          <w:bdr w:val="none" w:sz="0" w:space="0" w:color="auto" w:frame="1"/>
          <w:lang w:val="pl-PL" w:eastAsia="pl-PL"/>
        </w:rPr>
        <w:t>l</w:t>
      </w:r>
      <w:r w:rsidRPr="007341F0">
        <w:rPr>
          <w:rFonts w:ascii="Calibri" w:eastAsia="Times New Roman" w:hAnsi="Calibri" w:cs="Calibri"/>
          <w:b/>
          <w:i/>
          <w:bdr w:val="none" w:sz="0" w:space="0" w:color="auto" w:frame="1"/>
          <w:lang w:val="pl-PL" w:eastAsia="pl-PL"/>
        </w:rPr>
        <w:t>ne połączenia rynien. Wyklucza ono problem opadania systemu rynnowego i znacznie przyspi</w:t>
      </w:r>
      <w:r w:rsidRPr="007341F0">
        <w:rPr>
          <w:rFonts w:ascii="Calibri" w:eastAsia="Times New Roman" w:hAnsi="Calibri" w:cs="Calibri"/>
          <w:b/>
          <w:i/>
          <w:bdr w:val="none" w:sz="0" w:space="0" w:color="auto" w:frame="1"/>
          <w:lang w:val="pl-PL" w:eastAsia="pl-PL"/>
        </w:rPr>
        <w:t>e</w:t>
      </w:r>
      <w:r w:rsidRPr="007341F0">
        <w:rPr>
          <w:rFonts w:ascii="Calibri" w:eastAsia="Times New Roman" w:hAnsi="Calibri" w:cs="Calibri"/>
          <w:b/>
          <w:i/>
          <w:bdr w:val="none" w:sz="0" w:space="0" w:color="auto" w:frame="1"/>
          <w:lang w:val="pl-PL" w:eastAsia="pl-PL"/>
        </w:rPr>
        <w:t>sza jego montaż.</w:t>
      </w:r>
    </w:p>
    <w:p w14:paraId="3CAD7AF7" w14:textId="77777777" w:rsidR="007341F0" w:rsidRPr="007341F0" w:rsidRDefault="007341F0" w:rsidP="007341F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jc w:val="both"/>
        <w:rPr>
          <w:rFonts w:ascii="Calibri" w:eastAsia="Calibri" w:hAnsi="Calibri" w:cs="Calibri"/>
          <w:b/>
          <w:bdr w:val="none" w:sz="0" w:space="0" w:color="auto" w:frame="1"/>
          <w:lang w:val="pl-PL"/>
        </w:rPr>
      </w:pPr>
    </w:p>
    <w:p w14:paraId="66533304" w14:textId="77777777" w:rsidR="007341F0" w:rsidRPr="007341F0" w:rsidRDefault="007341F0" w:rsidP="007341F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jc w:val="both"/>
        <w:rPr>
          <w:rFonts w:ascii="Calibri" w:eastAsia="Calibri" w:hAnsi="Calibri" w:cs="Calibri"/>
          <w:b/>
          <w:bdr w:val="none" w:sz="0" w:space="0" w:color="auto" w:frame="1"/>
          <w:lang w:val="pl-PL"/>
        </w:rPr>
      </w:pPr>
      <w:r w:rsidRPr="007341F0">
        <w:rPr>
          <w:rFonts w:ascii="Calibri" w:eastAsia="Calibri" w:hAnsi="Calibri" w:cs="Calibri"/>
          <w:b/>
          <w:bdr w:val="none" w:sz="0" w:space="0" w:color="auto" w:frame="1"/>
          <w:lang w:val="pl-PL"/>
        </w:rPr>
        <w:t>Dwa systemy, jedno połączenie</w:t>
      </w:r>
    </w:p>
    <w:p w14:paraId="20D8FFC4" w14:textId="77777777" w:rsidR="007341F0" w:rsidRPr="007341F0" w:rsidRDefault="007341F0" w:rsidP="007341F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jc w:val="both"/>
        <w:rPr>
          <w:rFonts w:ascii="Calibri" w:eastAsia="Calibri" w:hAnsi="Calibri" w:cs="Calibri"/>
          <w:bdr w:val="none" w:sz="0" w:space="0" w:color="auto" w:frame="1"/>
          <w:lang w:val="pl-PL"/>
        </w:rPr>
      </w:pPr>
      <w:r w:rsidRPr="007341F0">
        <w:rPr>
          <w:rFonts w:ascii="Calibri" w:eastAsia="Times New Roman" w:hAnsi="Calibri"/>
          <w:color w:val="000000"/>
          <w:bdr w:val="none" w:sz="0" w:space="0" w:color="auto" w:frame="1"/>
          <w:lang w:val="pl-PL" w:eastAsia="pl-PL"/>
        </w:rPr>
        <w:t xml:space="preserve">Q </w:t>
      </w:r>
      <w:proofErr w:type="spellStart"/>
      <w:r w:rsidRPr="007341F0">
        <w:rPr>
          <w:rFonts w:ascii="Calibri" w:eastAsia="Times New Roman" w:hAnsi="Calibri"/>
          <w:color w:val="000000"/>
          <w:bdr w:val="none" w:sz="0" w:space="0" w:color="auto" w:frame="1"/>
          <w:lang w:val="pl-PL" w:eastAsia="pl-PL"/>
        </w:rPr>
        <w:t>Stalyo</w:t>
      </w:r>
      <w:proofErr w:type="spellEnd"/>
      <w:r w:rsidRPr="007341F0">
        <w:rPr>
          <w:rFonts w:ascii="Calibri" w:eastAsia="Times New Roman" w:hAnsi="Calibri"/>
          <w:color w:val="000000"/>
          <w:bdr w:val="none" w:sz="0" w:space="0" w:color="auto" w:frame="1"/>
          <w:lang w:val="pl-PL" w:eastAsia="pl-PL"/>
        </w:rPr>
        <w:t xml:space="preserve"> to najnowsza, ekonomiczna marka </w:t>
      </w:r>
      <w:proofErr w:type="spellStart"/>
      <w:r w:rsidRPr="007341F0">
        <w:rPr>
          <w:rFonts w:ascii="Calibri" w:eastAsia="Times New Roman" w:hAnsi="Calibri"/>
          <w:color w:val="000000"/>
          <w:bdr w:val="none" w:sz="0" w:space="0" w:color="auto" w:frame="1"/>
          <w:lang w:val="pl-PL" w:eastAsia="pl-PL"/>
        </w:rPr>
        <w:t>Galeco</w:t>
      </w:r>
      <w:proofErr w:type="spellEnd"/>
      <w:r w:rsidRPr="007341F0">
        <w:rPr>
          <w:rFonts w:ascii="Calibri" w:eastAsia="Times New Roman" w:hAnsi="Calibri"/>
          <w:color w:val="000000"/>
          <w:bdr w:val="none" w:sz="0" w:space="0" w:color="auto" w:frame="1"/>
          <w:lang w:val="pl-PL" w:eastAsia="pl-PL"/>
        </w:rPr>
        <w:t xml:space="preserve"> – czołowego dostawcy systemów odprow</w:t>
      </w:r>
      <w:r w:rsidRPr="007341F0">
        <w:rPr>
          <w:rFonts w:ascii="Calibri" w:eastAsia="Times New Roman" w:hAnsi="Calibri"/>
          <w:color w:val="000000"/>
          <w:bdr w:val="none" w:sz="0" w:space="0" w:color="auto" w:frame="1"/>
          <w:lang w:val="pl-PL" w:eastAsia="pl-PL"/>
        </w:rPr>
        <w:t>a</w:t>
      </w:r>
      <w:r w:rsidRPr="007341F0">
        <w:rPr>
          <w:rFonts w:ascii="Calibri" w:eastAsia="Times New Roman" w:hAnsi="Calibri"/>
          <w:color w:val="000000"/>
          <w:bdr w:val="none" w:sz="0" w:space="0" w:color="auto" w:frame="1"/>
          <w:lang w:val="pl-PL" w:eastAsia="pl-PL"/>
        </w:rPr>
        <w:t xml:space="preserve">dzenia wody deszczowej. 25-letnie doświadczenie w branży i skoncentrowanie na zaspokajaniu potrzeb klienta skłoniły firmę </w:t>
      </w:r>
      <w:proofErr w:type="spellStart"/>
      <w:r w:rsidRPr="007341F0">
        <w:rPr>
          <w:rFonts w:ascii="Calibri" w:eastAsia="Times New Roman" w:hAnsi="Calibri"/>
          <w:color w:val="000000"/>
          <w:bdr w:val="none" w:sz="0" w:space="0" w:color="auto" w:frame="1"/>
          <w:lang w:val="pl-PL" w:eastAsia="pl-PL"/>
        </w:rPr>
        <w:t>Galeco</w:t>
      </w:r>
      <w:proofErr w:type="spellEnd"/>
      <w:r w:rsidRPr="007341F0">
        <w:rPr>
          <w:rFonts w:ascii="Calibri" w:eastAsia="Times New Roman" w:hAnsi="Calibri"/>
          <w:color w:val="000000"/>
          <w:bdr w:val="none" w:sz="0" w:space="0" w:color="auto" w:frame="1"/>
          <w:lang w:val="pl-PL" w:eastAsia="pl-PL"/>
        </w:rPr>
        <w:t xml:space="preserve"> do stworzenia odrębnej marki, która łączy w sobie wysoką jakość i estetykę z optymalizacją kosztów. </w:t>
      </w:r>
      <w:r w:rsidRPr="007341F0">
        <w:rPr>
          <w:rFonts w:ascii="Calibri" w:eastAsia="Times New Roman" w:hAnsi="Calibri" w:cs="Calibri"/>
          <w:bdr w:val="none" w:sz="0" w:space="0" w:color="auto" w:frame="1"/>
          <w:lang w:val="pl-PL" w:eastAsia="pl-PL"/>
        </w:rPr>
        <w:t>Marka posiada w swojej ofercie dwa ekonomiczne sy</w:t>
      </w:r>
      <w:r w:rsidRPr="007341F0">
        <w:rPr>
          <w:rFonts w:ascii="Calibri" w:eastAsia="Times New Roman" w:hAnsi="Calibri" w:cs="Calibri"/>
          <w:bdr w:val="none" w:sz="0" w:space="0" w:color="auto" w:frame="1"/>
          <w:lang w:val="pl-PL" w:eastAsia="pl-PL"/>
        </w:rPr>
        <w:t>s</w:t>
      </w:r>
      <w:r w:rsidRPr="007341F0">
        <w:rPr>
          <w:rFonts w:ascii="Calibri" w:eastAsia="Times New Roman" w:hAnsi="Calibri" w:cs="Calibri"/>
          <w:bdr w:val="none" w:sz="0" w:space="0" w:color="auto" w:frame="1"/>
          <w:lang w:val="pl-PL" w:eastAsia="pl-PL"/>
        </w:rPr>
        <w:t xml:space="preserve">temy rynnowe – to wykonany w całości ze stali system Q </w:t>
      </w:r>
      <w:proofErr w:type="spellStart"/>
      <w:r w:rsidRPr="007341F0">
        <w:rPr>
          <w:rFonts w:ascii="Calibri" w:eastAsia="Times New Roman" w:hAnsi="Calibri" w:cs="Calibri"/>
          <w:bdr w:val="none" w:sz="0" w:space="0" w:color="auto" w:frame="1"/>
          <w:lang w:val="pl-PL" w:eastAsia="pl-PL"/>
        </w:rPr>
        <w:t>Stalyo</w:t>
      </w:r>
      <w:proofErr w:type="spellEnd"/>
      <w:r w:rsidRPr="007341F0">
        <w:rPr>
          <w:rFonts w:ascii="Calibri" w:eastAsia="Times New Roman" w:hAnsi="Calibri" w:cs="Calibri"/>
          <w:bdr w:val="none" w:sz="0" w:space="0" w:color="auto" w:frame="1"/>
          <w:lang w:val="pl-PL" w:eastAsia="pl-PL"/>
        </w:rPr>
        <w:t xml:space="preserve"> PRO i łączący poziom stalowy          z pionami PVC system Q </w:t>
      </w:r>
      <w:proofErr w:type="spellStart"/>
      <w:r w:rsidRPr="007341F0">
        <w:rPr>
          <w:rFonts w:ascii="Calibri" w:eastAsia="Times New Roman" w:hAnsi="Calibri" w:cs="Calibri"/>
          <w:bdr w:val="none" w:sz="0" w:space="0" w:color="auto" w:frame="1"/>
          <w:lang w:val="pl-PL" w:eastAsia="pl-PL"/>
        </w:rPr>
        <w:t>Stalyo</w:t>
      </w:r>
      <w:proofErr w:type="spellEnd"/>
      <w:r w:rsidRPr="007341F0">
        <w:rPr>
          <w:rFonts w:ascii="Calibri" w:eastAsia="Times New Roman" w:hAnsi="Calibri" w:cs="Calibri"/>
          <w:bdr w:val="none" w:sz="0" w:space="0" w:color="auto" w:frame="1"/>
          <w:lang w:val="pl-PL" w:eastAsia="pl-PL"/>
        </w:rPr>
        <w:t xml:space="preserve"> MIX-PRO. W obu przypadkach do łączenia rynien wykorzystywane jest rozwiązanie </w:t>
      </w:r>
      <w:proofErr w:type="spellStart"/>
      <w:r w:rsidRPr="007341F0">
        <w:rPr>
          <w:rFonts w:ascii="Calibri" w:eastAsia="Times New Roman" w:hAnsi="Calibri" w:cs="Calibri"/>
          <w:bdr w:val="none" w:sz="0" w:space="0" w:color="auto" w:frame="1"/>
          <w:lang w:val="pl-PL" w:eastAsia="pl-PL"/>
        </w:rPr>
        <w:t>Qnnect</w:t>
      </w:r>
      <w:proofErr w:type="spellEnd"/>
      <w:r w:rsidRPr="007341F0">
        <w:rPr>
          <w:rFonts w:ascii="Calibri" w:eastAsia="Times New Roman" w:hAnsi="Calibri" w:cs="Calibri"/>
          <w:bdr w:val="none" w:sz="0" w:space="0" w:color="auto" w:frame="1"/>
          <w:lang w:val="pl-PL" w:eastAsia="pl-PL"/>
        </w:rPr>
        <w:t>. Czym się charakteryzuje?</w:t>
      </w:r>
    </w:p>
    <w:p w14:paraId="3FD8B77A" w14:textId="77777777" w:rsidR="007341F0" w:rsidRPr="007341F0" w:rsidRDefault="007341F0" w:rsidP="007341F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jc w:val="both"/>
        <w:rPr>
          <w:rFonts w:ascii="Calibri" w:eastAsia="Calibri" w:hAnsi="Calibri" w:cs="Calibri"/>
          <w:bdr w:val="none" w:sz="0" w:space="0" w:color="auto" w:frame="1"/>
          <w:lang w:val="pl-PL"/>
        </w:rPr>
      </w:pPr>
    </w:p>
    <w:p w14:paraId="7803A2C7" w14:textId="77777777" w:rsidR="007341F0" w:rsidRPr="007341F0" w:rsidRDefault="007341F0" w:rsidP="007341F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jc w:val="both"/>
        <w:rPr>
          <w:rFonts w:ascii="Calibri" w:eastAsia="Calibri" w:hAnsi="Calibri" w:cs="Calibri"/>
          <w:b/>
          <w:bdr w:val="none" w:sz="0" w:space="0" w:color="auto" w:frame="1"/>
          <w:lang w:val="pl-PL"/>
        </w:rPr>
      </w:pPr>
      <w:r w:rsidRPr="007341F0">
        <w:rPr>
          <w:rFonts w:ascii="Calibri" w:eastAsia="Calibri" w:hAnsi="Calibri" w:cs="Calibri"/>
          <w:b/>
          <w:bdr w:val="none" w:sz="0" w:space="0" w:color="auto" w:frame="1"/>
          <w:lang w:val="pl-PL"/>
        </w:rPr>
        <w:t>Z klejem na zakład</w:t>
      </w:r>
    </w:p>
    <w:p w14:paraId="3E8895DE" w14:textId="77777777" w:rsidR="007341F0" w:rsidRPr="007341F0" w:rsidRDefault="007341F0" w:rsidP="007341F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jc w:val="both"/>
        <w:rPr>
          <w:rFonts w:ascii="Calibri" w:eastAsia="Calibri" w:hAnsi="Calibri" w:cs="Calibri"/>
          <w:bdr w:val="none" w:sz="0" w:space="0" w:color="auto" w:frame="1"/>
          <w:lang w:val="pl-PL"/>
        </w:rPr>
      </w:pPr>
      <w:r w:rsidRPr="007341F0">
        <w:rPr>
          <w:rFonts w:ascii="Calibri" w:eastAsia="Times New Roman" w:hAnsi="Calibri" w:cs="Calibri"/>
          <w:color w:val="000000"/>
          <w:bdr w:val="none" w:sz="0" w:space="0" w:color="auto" w:frame="1"/>
          <w:lang w:val="pl-PL" w:eastAsia="pl-PL"/>
        </w:rPr>
        <w:t xml:space="preserve">Od samego początku było to </w:t>
      </w:r>
      <w:r w:rsidRPr="007341F0">
        <w:rPr>
          <w:rFonts w:ascii="Calibri" w:eastAsia="Times New Roman" w:hAnsi="Calibri" w:cs="Calibri"/>
          <w:bdr w:val="none" w:sz="0" w:space="0" w:color="auto" w:frame="1"/>
          <w:lang w:val="pl-PL" w:eastAsia="pl-PL"/>
        </w:rPr>
        <w:t xml:space="preserve">połączenie dedykowane specjalnie do łączenia rynien Q </w:t>
      </w:r>
      <w:proofErr w:type="spellStart"/>
      <w:r w:rsidRPr="007341F0">
        <w:rPr>
          <w:rFonts w:ascii="Calibri" w:eastAsia="Times New Roman" w:hAnsi="Calibri" w:cs="Calibri"/>
          <w:bdr w:val="none" w:sz="0" w:space="0" w:color="auto" w:frame="1"/>
          <w:lang w:val="pl-PL" w:eastAsia="pl-PL"/>
        </w:rPr>
        <w:t>Stalyo</w:t>
      </w:r>
      <w:proofErr w:type="spellEnd"/>
      <w:r w:rsidRPr="007341F0">
        <w:rPr>
          <w:rFonts w:ascii="Calibri" w:eastAsia="Times New Roman" w:hAnsi="Calibri" w:cs="Calibri"/>
          <w:bdr w:val="none" w:sz="0" w:space="0" w:color="auto" w:frame="1"/>
          <w:lang w:val="pl-PL" w:eastAsia="pl-PL"/>
        </w:rPr>
        <w:t xml:space="preserve">. </w:t>
      </w:r>
      <w:proofErr w:type="spellStart"/>
      <w:r w:rsidRPr="007341F0">
        <w:rPr>
          <w:rFonts w:ascii="Calibri" w:eastAsia="Times New Roman" w:hAnsi="Calibri" w:cs="Calibri"/>
          <w:bdr w:val="none" w:sz="0" w:space="0" w:color="auto" w:frame="1"/>
          <w:lang w:val="pl-PL" w:eastAsia="pl-PL"/>
        </w:rPr>
        <w:t>Qnnect</w:t>
      </w:r>
      <w:proofErr w:type="spellEnd"/>
      <w:r w:rsidRPr="007341F0">
        <w:rPr>
          <w:rFonts w:ascii="Calibri" w:eastAsia="Times New Roman" w:hAnsi="Calibri" w:cs="Calibri"/>
          <w:bdr w:val="none" w:sz="0" w:space="0" w:color="auto" w:frame="1"/>
          <w:lang w:val="pl-PL" w:eastAsia="pl-PL"/>
        </w:rPr>
        <w:t xml:space="preserve"> nie wymaga </w:t>
      </w:r>
      <w:r w:rsidRPr="007341F0">
        <w:rPr>
          <w:rFonts w:ascii="Calibri" w:eastAsia="Calibri" w:hAnsi="Calibri" w:cs="Calibri"/>
          <w:bdr w:val="none" w:sz="0" w:space="0" w:color="auto" w:frame="1"/>
          <w:lang w:val="pl-PL"/>
        </w:rPr>
        <w:t xml:space="preserve">użycia łączników. Jednostronnie przetłoczone na końcu rynny są łączone na zasadzie zakładu, przy użyciu dedykowanego kleju uszczelniającego. </w:t>
      </w:r>
    </w:p>
    <w:p w14:paraId="18EA3CF1" w14:textId="77777777" w:rsidR="007341F0" w:rsidRPr="007341F0" w:rsidRDefault="007341F0" w:rsidP="007341F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jc w:val="both"/>
        <w:rPr>
          <w:rFonts w:ascii="Calibri" w:eastAsia="Calibri" w:hAnsi="Calibri" w:cs="Calibri"/>
          <w:bdr w:val="none" w:sz="0" w:space="0" w:color="auto" w:frame="1"/>
          <w:lang w:val="pl-PL"/>
        </w:rPr>
      </w:pPr>
    </w:p>
    <w:p w14:paraId="6D30B47A" w14:textId="77777777" w:rsidR="007341F0" w:rsidRPr="007341F0" w:rsidRDefault="007341F0" w:rsidP="007341F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jc w:val="both"/>
        <w:rPr>
          <w:rFonts w:ascii="Calibri" w:eastAsia="Calibri" w:hAnsi="Calibri" w:cs="Calibri"/>
          <w:bdr w:val="none" w:sz="0" w:space="0" w:color="auto" w:frame="1"/>
          <w:lang w:val="pl-PL"/>
        </w:rPr>
      </w:pPr>
      <w:r w:rsidRPr="007341F0">
        <w:rPr>
          <w:rFonts w:ascii="Calibri" w:eastAsia="Times New Roman" w:hAnsi="Calibri" w:cs="Calibri"/>
          <w:bdr w:val="none" w:sz="0" w:space="0" w:color="auto" w:frame="1"/>
          <w:lang w:val="pl-PL" w:eastAsia="pl-PL"/>
        </w:rPr>
        <w:t>– Na końcu rynny bez przewężenia w odległości 35 mm podnosimy tylny kapinos do pionu, nakł</w:t>
      </w:r>
      <w:r w:rsidRPr="007341F0">
        <w:rPr>
          <w:rFonts w:ascii="Calibri" w:eastAsia="Times New Roman" w:hAnsi="Calibri" w:cs="Calibri"/>
          <w:bdr w:val="none" w:sz="0" w:space="0" w:color="auto" w:frame="1"/>
          <w:lang w:val="pl-PL" w:eastAsia="pl-PL"/>
        </w:rPr>
        <w:t>a</w:t>
      </w:r>
      <w:r w:rsidRPr="007341F0">
        <w:rPr>
          <w:rFonts w:ascii="Calibri" w:eastAsia="Times New Roman" w:hAnsi="Calibri" w:cs="Calibri"/>
          <w:bdr w:val="none" w:sz="0" w:space="0" w:color="auto" w:frame="1"/>
          <w:lang w:val="pl-PL" w:eastAsia="pl-PL"/>
        </w:rPr>
        <w:t xml:space="preserve">damy pod sam kapinos poprzeczny pasek kleju w odległości 10-15 mm od końca rynny – wyjaśnia </w:t>
      </w:r>
      <w:r w:rsidRPr="007341F0">
        <w:rPr>
          <w:rFonts w:ascii="Calibri" w:eastAsia="Calibri" w:hAnsi="Calibri"/>
          <w:bdr w:val="none" w:sz="0" w:space="0" w:color="auto" w:frame="1"/>
          <w:lang w:val="pl-PL"/>
        </w:rPr>
        <w:t xml:space="preserve">Marcin Przybyłek, Dyrektor Działu Rozwoju Produktów i Kontroli Jakości w firmie </w:t>
      </w:r>
      <w:proofErr w:type="spellStart"/>
      <w:r w:rsidRPr="007341F0">
        <w:rPr>
          <w:rFonts w:ascii="Calibri" w:eastAsia="Calibri" w:hAnsi="Calibri"/>
          <w:bdr w:val="none" w:sz="0" w:space="0" w:color="auto" w:frame="1"/>
          <w:lang w:val="pl-PL"/>
        </w:rPr>
        <w:t>Galeco</w:t>
      </w:r>
      <w:proofErr w:type="spellEnd"/>
      <w:r w:rsidRPr="007341F0">
        <w:rPr>
          <w:rFonts w:ascii="Calibri" w:eastAsia="Calibri" w:hAnsi="Calibri"/>
          <w:bdr w:val="none" w:sz="0" w:space="0" w:color="auto" w:frame="1"/>
          <w:lang w:val="pl-PL"/>
        </w:rPr>
        <w:t>. N</w:t>
      </w:r>
      <w:r w:rsidRPr="007341F0">
        <w:rPr>
          <w:rFonts w:ascii="Calibri" w:eastAsia="Times New Roman" w:hAnsi="Calibri" w:cs="Calibri"/>
          <w:bdr w:val="none" w:sz="0" w:space="0" w:color="auto" w:frame="1"/>
          <w:lang w:val="pl-PL" w:eastAsia="pl-PL"/>
        </w:rPr>
        <w:t>astę</w:t>
      </w:r>
      <w:r w:rsidRPr="007341F0">
        <w:rPr>
          <w:rFonts w:ascii="Calibri" w:eastAsia="Times New Roman" w:hAnsi="Calibri" w:cs="Calibri"/>
          <w:bdr w:val="none" w:sz="0" w:space="0" w:color="auto" w:frame="1"/>
          <w:lang w:val="pl-PL" w:eastAsia="pl-PL"/>
        </w:rPr>
        <w:t>p</w:t>
      </w:r>
      <w:r w:rsidRPr="007341F0">
        <w:rPr>
          <w:rFonts w:ascii="Calibri" w:eastAsia="Times New Roman" w:hAnsi="Calibri" w:cs="Calibri"/>
          <w:bdr w:val="none" w:sz="0" w:space="0" w:color="auto" w:frame="1"/>
          <w:lang w:val="pl-PL" w:eastAsia="pl-PL"/>
        </w:rPr>
        <w:t xml:space="preserve">nie drugi pasek kleju aplikujemy w odległości 5-10 mm od pierwszego paska. W tak  przygotowaną rynnę umieszczoną w hakach, wpinamy drugą rynnę umieszczając jej przetłoczoną część najpierw w przednim, a następnie tylnym kapinosie, po czym doginamy kapinos do pierwotnej pozycji.       </w:t>
      </w:r>
      <w:r w:rsidRPr="007341F0">
        <w:rPr>
          <w:rFonts w:ascii="Calibri" w:eastAsia="Times New Roman" w:hAnsi="Calibri" w:cs="Calibri"/>
          <w:bdr w:val="none" w:sz="0" w:space="0" w:color="auto" w:frame="1"/>
          <w:lang w:val="pl-PL" w:eastAsia="pl-PL"/>
        </w:rPr>
        <w:lastRenderedPageBreak/>
        <w:t>W celu zwiększenia bezpieczeństwa połączenia, miejsce łączenia rynny zabezpieczamy od środka klejem uszczelniającym. Długość zakładu wzdłużnego rynien to 35 mm.</w:t>
      </w:r>
    </w:p>
    <w:p w14:paraId="00889EBD" w14:textId="77777777" w:rsidR="007341F0" w:rsidRPr="007341F0" w:rsidRDefault="007341F0" w:rsidP="007341F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00" w:beforeAutospacing="1" w:after="100" w:afterAutospacing="1" w:line="360" w:lineRule="auto"/>
        <w:jc w:val="both"/>
        <w:rPr>
          <w:rFonts w:ascii="Calibri" w:eastAsia="Times New Roman" w:hAnsi="Calibri" w:cs="Calibri"/>
          <w:b/>
          <w:color w:val="000000"/>
          <w:bdr w:val="none" w:sz="0" w:space="0" w:color="auto" w:frame="1"/>
          <w:lang w:val="pl-PL" w:eastAsia="pl-PL"/>
        </w:rPr>
      </w:pPr>
      <w:r w:rsidRPr="007341F0">
        <w:rPr>
          <w:rFonts w:ascii="Calibri" w:eastAsia="Times New Roman" w:hAnsi="Calibri" w:cs="Calibri"/>
          <w:b/>
          <w:color w:val="000000"/>
          <w:bdr w:val="none" w:sz="0" w:space="0" w:color="auto" w:frame="1"/>
          <w:lang w:val="pl-PL" w:eastAsia="pl-PL"/>
        </w:rPr>
        <w:t>Elastycznie, bez opadania</w:t>
      </w:r>
    </w:p>
    <w:p w14:paraId="143E7A3A" w14:textId="77777777" w:rsidR="007341F0" w:rsidRPr="007341F0" w:rsidRDefault="007341F0" w:rsidP="007341F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00" w:beforeAutospacing="1" w:after="100" w:afterAutospacing="1" w:line="360" w:lineRule="auto"/>
        <w:jc w:val="both"/>
        <w:rPr>
          <w:rFonts w:ascii="Calibri" w:eastAsia="Calibri" w:hAnsi="Calibri" w:cs="Calibri"/>
          <w:bdr w:val="none" w:sz="0" w:space="0" w:color="auto" w:frame="1"/>
          <w:lang w:val="pl-PL"/>
        </w:rPr>
      </w:pPr>
      <w:r w:rsidRPr="007341F0">
        <w:rPr>
          <w:rFonts w:ascii="Calibri" w:eastAsia="Times New Roman" w:hAnsi="Calibri" w:cs="Calibri"/>
          <w:color w:val="000000"/>
          <w:bdr w:val="none" w:sz="0" w:space="0" w:color="auto" w:frame="1"/>
          <w:lang w:val="pl-PL" w:eastAsia="pl-PL"/>
        </w:rPr>
        <w:t xml:space="preserve">Połączenie </w:t>
      </w:r>
      <w:proofErr w:type="spellStart"/>
      <w:r w:rsidRPr="007341F0">
        <w:rPr>
          <w:rFonts w:ascii="Calibri" w:eastAsia="Times New Roman" w:hAnsi="Calibri" w:cs="Calibri"/>
          <w:color w:val="000000"/>
          <w:bdr w:val="none" w:sz="0" w:space="0" w:color="auto" w:frame="1"/>
          <w:lang w:val="pl-PL" w:eastAsia="pl-PL"/>
        </w:rPr>
        <w:t>Qnnect</w:t>
      </w:r>
      <w:proofErr w:type="spellEnd"/>
      <w:r w:rsidRPr="007341F0">
        <w:rPr>
          <w:rFonts w:ascii="Calibri" w:eastAsia="Times New Roman" w:hAnsi="Calibri" w:cs="Calibri"/>
          <w:color w:val="000000"/>
          <w:bdr w:val="none" w:sz="0" w:space="0" w:color="auto" w:frame="1"/>
          <w:lang w:val="pl-PL" w:eastAsia="pl-PL"/>
        </w:rPr>
        <w:t xml:space="preserve"> zapewnia elastyczną pracę wzdłużną systemu przy rozszerzalności termicznej blachy. Haki doczołowe lub </w:t>
      </w:r>
      <w:proofErr w:type="spellStart"/>
      <w:r w:rsidRPr="007341F0">
        <w:rPr>
          <w:rFonts w:ascii="Calibri" w:eastAsia="Times New Roman" w:hAnsi="Calibri" w:cs="Calibri"/>
          <w:color w:val="000000"/>
          <w:bdr w:val="none" w:sz="0" w:space="0" w:color="auto" w:frame="1"/>
          <w:lang w:val="pl-PL" w:eastAsia="pl-PL"/>
        </w:rPr>
        <w:t>nakrokwiowe</w:t>
      </w:r>
      <w:proofErr w:type="spellEnd"/>
      <w:r w:rsidRPr="007341F0">
        <w:rPr>
          <w:rFonts w:ascii="Calibri" w:eastAsia="Times New Roman" w:hAnsi="Calibri" w:cs="Calibri"/>
          <w:color w:val="000000"/>
          <w:bdr w:val="none" w:sz="0" w:space="0" w:color="auto" w:frame="1"/>
          <w:lang w:val="pl-PL" w:eastAsia="pl-PL"/>
        </w:rPr>
        <w:t xml:space="preserve"> można montować w miejscu połączenia rynien, dzięki czemu spojone miejsca nie są widoczne. Dodatkowo tak ustawione haki zwiększają stabilność c</w:t>
      </w:r>
      <w:r w:rsidRPr="007341F0">
        <w:rPr>
          <w:rFonts w:ascii="Calibri" w:eastAsia="Times New Roman" w:hAnsi="Calibri" w:cs="Calibri"/>
          <w:color w:val="000000"/>
          <w:bdr w:val="none" w:sz="0" w:space="0" w:color="auto" w:frame="1"/>
          <w:lang w:val="pl-PL" w:eastAsia="pl-PL"/>
        </w:rPr>
        <w:t>a</w:t>
      </w:r>
      <w:r w:rsidRPr="007341F0">
        <w:rPr>
          <w:rFonts w:ascii="Calibri" w:eastAsia="Times New Roman" w:hAnsi="Calibri" w:cs="Calibri"/>
          <w:color w:val="000000"/>
          <w:bdr w:val="none" w:sz="0" w:space="0" w:color="auto" w:frame="1"/>
          <w:lang w:val="pl-PL" w:eastAsia="pl-PL"/>
        </w:rPr>
        <w:t>łego systemu i wykluczają zjawisko opadania łączonych rynien, co zapewnia dodatkowe bezpi</w:t>
      </w:r>
      <w:r w:rsidRPr="007341F0">
        <w:rPr>
          <w:rFonts w:ascii="Calibri" w:eastAsia="Times New Roman" w:hAnsi="Calibri" w:cs="Calibri"/>
          <w:color w:val="000000"/>
          <w:bdr w:val="none" w:sz="0" w:space="0" w:color="auto" w:frame="1"/>
          <w:lang w:val="pl-PL" w:eastAsia="pl-PL"/>
        </w:rPr>
        <w:t>e</w:t>
      </w:r>
      <w:r w:rsidRPr="007341F0">
        <w:rPr>
          <w:rFonts w:ascii="Calibri" w:eastAsia="Times New Roman" w:hAnsi="Calibri" w:cs="Calibri"/>
          <w:color w:val="000000"/>
          <w:bdr w:val="none" w:sz="0" w:space="0" w:color="auto" w:frame="1"/>
          <w:lang w:val="pl-PL" w:eastAsia="pl-PL"/>
        </w:rPr>
        <w:t>czeństwo oraz szczelność. Przy odcinkach rynny mających w jednej linii powyżej 16 m należy st</w:t>
      </w:r>
      <w:r w:rsidRPr="007341F0">
        <w:rPr>
          <w:rFonts w:ascii="Calibri" w:eastAsia="Times New Roman" w:hAnsi="Calibri" w:cs="Calibri"/>
          <w:color w:val="000000"/>
          <w:bdr w:val="none" w:sz="0" w:space="0" w:color="auto" w:frame="1"/>
          <w:lang w:val="pl-PL" w:eastAsia="pl-PL"/>
        </w:rPr>
        <w:t>o</w:t>
      </w:r>
      <w:r w:rsidRPr="007341F0">
        <w:rPr>
          <w:rFonts w:ascii="Calibri" w:eastAsia="Times New Roman" w:hAnsi="Calibri" w:cs="Calibri"/>
          <w:color w:val="000000"/>
          <w:bdr w:val="none" w:sz="0" w:space="0" w:color="auto" w:frame="1"/>
          <w:lang w:val="pl-PL" w:eastAsia="pl-PL"/>
        </w:rPr>
        <w:t>sować łącznik dylatacyjny.</w:t>
      </w:r>
    </w:p>
    <w:p w14:paraId="3BE3B413" w14:textId="77777777" w:rsidR="007341F0" w:rsidRPr="007341F0" w:rsidRDefault="007341F0" w:rsidP="007341F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00" w:beforeAutospacing="1" w:after="100" w:afterAutospacing="1" w:line="360" w:lineRule="auto"/>
        <w:jc w:val="both"/>
        <w:rPr>
          <w:rFonts w:ascii="Calibri" w:eastAsia="Times New Roman" w:hAnsi="Calibri" w:cs="Calibri"/>
          <w:color w:val="000000"/>
          <w:bdr w:val="none" w:sz="0" w:space="0" w:color="auto" w:frame="1"/>
          <w:lang w:val="pl-PL" w:eastAsia="pl-PL"/>
        </w:rPr>
      </w:pPr>
      <w:r w:rsidRPr="007341F0">
        <w:rPr>
          <w:rFonts w:ascii="Calibri" w:eastAsia="Times New Roman" w:hAnsi="Calibri" w:cs="Calibri"/>
          <w:color w:val="000000"/>
          <w:bdr w:val="none" w:sz="0" w:space="0" w:color="auto" w:frame="1"/>
          <w:lang w:val="pl-PL" w:eastAsia="pl-PL"/>
        </w:rPr>
        <w:t xml:space="preserve">– Rozwiązanie cieszy się bardzo dobrą opinią wśród </w:t>
      </w:r>
      <w:r w:rsidRPr="007341F0">
        <w:rPr>
          <w:rFonts w:ascii="Calibri" w:eastAsia="Times New Roman" w:hAnsi="Calibri" w:cs="Calibri"/>
          <w:bdr w:val="none" w:sz="0" w:space="0" w:color="auto" w:frame="1"/>
          <w:lang w:val="pl-PL" w:eastAsia="pl-PL"/>
        </w:rPr>
        <w:t xml:space="preserve">dekarzy, ze względu nowatorskie i praktyczne </w:t>
      </w:r>
      <w:r w:rsidRPr="007341F0">
        <w:rPr>
          <w:rFonts w:ascii="Calibri" w:eastAsia="Times New Roman" w:hAnsi="Calibri" w:cs="Calibri"/>
          <w:color w:val="000000"/>
          <w:bdr w:val="none" w:sz="0" w:space="0" w:color="auto" w:frame="1"/>
          <w:lang w:val="pl-PL" w:eastAsia="pl-PL"/>
        </w:rPr>
        <w:t xml:space="preserve">podejście – podsumowuje Marcin Przybyłek. – Z kolei inwestorzy doceniają minimalistyczną formę systemu rynnowego osiąganą w dużej mierze właśnie dzięki zastosowaniu </w:t>
      </w:r>
      <w:proofErr w:type="spellStart"/>
      <w:r w:rsidRPr="007341F0">
        <w:rPr>
          <w:rFonts w:ascii="Calibri" w:eastAsia="Times New Roman" w:hAnsi="Calibri" w:cs="Calibri"/>
          <w:color w:val="000000"/>
          <w:bdr w:val="none" w:sz="0" w:space="0" w:color="auto" w:frame="1"/>
          <w:lang w:val="pl-PL" w:eastAsia="pl-PL"/>
        </w:rPr>
        <w:t>Qnnect</w:t>
      </w:r>
      <w:proofErr w:type="spellEnd"/>
      <w:r w:rsidRPr="007341F0">
        <w:rPr>
          <w:rFonts w:ascii="Calibri" w:eastAsia="Times New Roman" w:hAnsi="Calibri" w:cs="Calibri"/>
          <w:color w:val="000000"/>
          <w:bdr w:val="none" w:sz="0" w:space="0" w:color="auto" w:frame="1"/>
          <w:lang w:val="pl-PL" w:eastAsia="pl-PL"/>
        </w:rPr>
        <w:t xml:space="preserve">. </w:t>
      </w:r>
    </w:p>
    <w:p w14:paraId="3D27A0F6" w14:textId="77777777" w:rsidR="007341F0" w:rsidRDefault="00034B9E" w:rsidP="007341F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00" w:beforeAutospacing="1" w:after="100" w:afterAutospacing="1"/>
        <w:jc w:val="both"/>
        <w:rPr>
          <w:rFonts w:ascii="Calibri" w:eastAsia="Times New Roman" w:hAnsi="Calibri" w:cs="Calibri"/>
          <w:color w:val="000000"/>
          <w:bdr w:val="none" w:sz="0" w:space="0" w:color="auto"/>
          <w:lang w:val="pl-PL" w:eastAsia="pl-PL"/>
        </w:rPr>
      </w:pPr>
      <w:r>
        <w:rPr>
          <w:rFonts w:ascii="Calibri" w:eastAsia="Times New Roman" w:hAnsi="Calibri" w:cs="Calibri"/>
          <w:color w:val="000000"/>
          <w:bdr w:val="none" w:sz="0" w:space="0" w:color="auto"/>
          <w:lang w:val="pl-PL" w:eastAsia="pl-PL"/>
        </w:rPr>
        <w:pict w14:anchorId="4C56E8A3">
          <v:rect id="_x0000_i1025" style="width:0;height:1.5pt" o:hralign="center" o:hrstd="t" o:hr="t" fillcolor="#a0a0a0" stroked="f"/>
        </w:pict>
      </w:r>
    </w:p>
    <w:p w14:paraId="3456DEDA" w14:textId="77777777" w:rsidR="007341F0" w:rsidRPr="00A56DE5" w:rsidRDefault="007341F0" w:rsidP="007341F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00" w:beforeAutospacing="1" w:after="100" w:afterAutospacing="1"/>
        <w:jc w:val="both"/>
        <w:rPr>
          <w:rFonts w:ascii="Calibri" w:eastAsia="Times New Roman" w:hAnsi="Calibri" w:cs="Calibri"/>
          <w:color w:val="000000"/>
          <w:sz w:val="18"/>
          <w:bdr w:val="none" w:sz="0" w:space="0" w:color="auto"/>
          <w:lang w:val="pl-PL" w:eastAsia="pl-PL"/>
        </w:rPr>
      </w:pPr>
      <w:r w:rsidRPr="00A56DE5">
        <w:rPr>
          <w:rFonts w:ascii="Calibri" w:eastAsia="Times New Roman" w:hAnsi="Calibri" w:cs="Calibri"/>
          <w:color w:val="000000"/>
          <w:sz w:val="18"/>
          <w:bdr w:val="none" w:sz="0" w:space="0" w:color="auto"/>
          <w:lang w:val="pl-PL" w:eastAsia="pl-PL"/>
        </w:rPr>
        <w:t xml:space="preserve">Q </w:t>
      </w:r>
      <w:proofErr w:type="spellStart"/>
      <w:r w:rsidRPr="00A56DE5">
        <w:rPr>
          <w:rFonts w:ascii="Calibri" w:eastAsia="Times New Roman" w:hAnsi="Calibri" w:cs="Calibri"/>
          <w:color w:val="000000"/>
          <w:sz w:val="18"/>
          <w:bdr w:val="none" w:sz="0" w:space="0" w:color="auto"/>
          <w:lang w:val="pl-PL" w:eastAsia="pl-PL"/>
        </w:rPr>
        <w:t>Stalyo</w:t>
      </w:r>
      <w:proofErr w:type="spellEnd"/>
      <w:r w:rsidRPr="00A56DE5">
        <w:rPr>
          <w:rFonts w:ascii="Calibri" w:eastAsia="Times New Roman" w:hAnsi="Calibri" w:cs="Calibri"/>
          <w:color w:val="000000"/>
          <w:sz w:val="18"/>
          <w:bdr w:val="none" w:sz="0" w:space="0" w:color="auto"/>
          <w:lang w:val="pl-PL" w:eastAsia="pl-PL"/>
        </w:rPr>
        <w:t xml:space="preserve"> to najnowsza, ekonomiczna marka </w:t>
      </w:r>
      <w:proofErr w:type="spellStart"/>
      <w:r w:rsidRPr="00A56DE5">
        <w:rPr>
          <w:rFonts w:ascii="Calibri" w:eastAsia="Times New Roman" w:hAnsi="Calibri" w:cs="Calibri"/>
          <w:color w:val="000000"/>
          <w:sz w:val="18"/>
          <w:bdr w:val="none" w:sz="0" w:space="0" w:color="auto"/>
          <w:lang w:val="pl-PL" w:eastAsia="pl-PL"/>
        </w:rPr>
        <w:t>Galeco</w:t>
      </w:r>
      <w:proofErr w:type="spellEnd"/>
      <w:r w:rsidRPr="00A56DE5">
        <w:rPr>
          <w:rFonts w:ascii="Calibri" w:eastAsia="Times New Roman" w:hAnsi="Calibri" w:cs="Calibri"/>
          <w:color w:val="000000"/>
          <w:sz w:val="18"/>
          <w:bdr w:val="none" w:sz="0" w:space="0" w:color="auto"/>
          <w:lang w:val="pl-PL" w:eastAsia="pl-PL"/>
        </w:rPr>
        <w:t xml:space="preserve"> – czołowego dostawcy systemów odprowadzenia wody deszczowej. 25-letnie doświadczenie w branży i skoncentrowanie na zaspokajaniu potrzeb klienta skłoniły firmę </w:t>
      </w:r>
      <w:proofErr w:type="spellStart"/>
      <w:r w:rsidRPr="00A56DE5">
        <w:rPr>
          <w:rFonts w:ascii="Calibri" w:eastAsia="Times New Roman" w:hAnsi="Calibri" w:cs="Calibri"/>
          <w:color w:val="000000"/>
          <w:sz w:val="18"/>
          <w:bdr w:val="none" w:sz="0" w:space="0" w:color="auto"/>
          <w:lang w:val="pl-PL" w:eastAsia="pl-PL"/>
        </w:rPr>
        <w:t>Galeco</w:t>
      </w:r>
      <w:proofErr w:type="spellEnd"/>
      <w:r w:rsidRPr="00A56DE5">
        <w:rPr>
          <w:rFonts w:ascii="Calibri" w:eastAsia="Times New Roman" w:hAnsi="Calibri" w:cs="Calibri"/>
          <w:color w:val="000000"/>
          <w:sz w:val="18"/>
          <w:bdr w:val="none" w:sz="0" w:space="0" w:color="auto"/>
          <w:lang w:val="pl-PL" w:eastAsia="pl-PL"/>
        </w:rPr>
        <w:t xml:space="preserve"> do stworzenia odrębnej marki, która łączy w sobie wysoką jakość i estetykę z optymalizacją kosztów. Minimalistyczna stylistyka i prostokątne kształty systemów rynnowych Q </w:t>
      </w:r>
      <w:proofErr w:type="spellStart"/>
      <w:r w:rsidRPr="00A56DE5">
        <w:rPr>
          <w:rFonts w:ascii="Calibri" w:eastAsia="Times New Roman" w:hAnsi="Calibri" w:cs="Calibri"/>
          <w:color w:val="000000"/>
          <w:sz w:val="18"/>
          <w:bdr w:val="none" w:sz="0" w:space="0" w:color="auto"/>
          <w:lang w:val="pl-PL" w:eastAsia="pl-PL"/>
        </w:rPr>
        <w:t>Stalyo</w:t>
      </w:r>
      <w:proofErr w:type="spellEnd"/>
      <w:r w:rsidRPr="00A56DE5">
        <w:rPr>
          <w:rFonts w:ascii="Calibri" w:eastAsia="Times New Roman" w:hAnsi="Calibri" w:cs="Calibri"/>
          <w:color w:val="000000"/>
          <w:sz w:val="18"/>
          <w:bdr w:val="none" w:sz="0" w:space="0" w:color="auto"/>
          <w:lang w:val="pl-PL" w:eastAsia="pl-PL"/>
        </w:rPr>
        <w:t xml:space="preserve"> to odpowiedź na współczesne trendy w architekturze. Uproszczenie systemu i innowacyjne rozwiązania nie tylko ułatwiają i przyspieszają montaż, ale też pozwalają na zmniejszenie wydatków.         </w:t>
      </w:r>
    </w:p>
    <w:p w14:paraId="03B010BD" w14:textId="77777777" w:rsidR="007341F0" w:rsidRPr="00840C6C" w:rsidRDefault="007341F0" w:rsidP="007341F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jc w:val="both"/>
        <w:rPr>
          <w:rFonts w:ascii="Calibri" w:eastAsia="Calibri" w:hAnsi="Calibri"/>
          <w:bdr w:val="none" w:sz="0" w:space="0" w:color="auto"/>
          <w:lang w:val="pl-PL"/>
        </w:rPr>
      </w:pPr>
    </w:p>
    <w:p w14:paraId="2E659213" w14:textId="630AF961" w:rsidR="00E8776B" w:rsidRPr="0095618B" w:rsidRDefault="00E8776B" w:rsidP="0095618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jc w:val="both"/>
        <w:rPr>
          <w:rFonts w:ascii="Calibri" w:eastAsia="Calibri" w:hAnsi="Calibri"/>
          <w:sz w:val="28"/>
          <w:szCs w:val="28"/>
          <w:bdr w:val="none" w:sz="0" w:space="0" w:color="auto"/>
          <w:lang w:val="pl-PL"/>
        </w:rPr>
      </w:pPr>
    </w:p>
    <w:sectPr w:rsidR="00E8776B" w:rsidRPr="0095618B">
      <w:headerReference w:type="default" r:id="rId8"/>
      <w:footerReference w:type="default" r:id="rId9"/>
      <w:pgSz w:w="11900" w:h="16840"/>
      <w:pgMar w:top="1134" w:right="1134" w:bottom="1134" w:left="1134" w:header="709" w:footer="85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E080F6C" w14:textId="77777777" w:rsidR="009E42CD" w:rsidRDefault="009E42CD">
      <w:r>
        <w:separator/>
      </w:r>
    </w:p>
  </w:endnote>
  <w:endnote w:type="continuationSeparator" w:id="0">
    <w:p w14:paraId="606667E3" w14:textId="77777777" w:rsidR="009E42CD" w:rsidRDefault="009E42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Corbel"/>
    <w:charset w:val="00"/>
    <w:family w:val="auto"/>
    <w:pitch w:val="variable"/>
    <w:sig w:usb0="00000003" w:usb1="500079DB" w:usb2="0000001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ato">
    <w:altName w:val="Times New Roman"/>
    <w:charset w:val="EE"/>
    <w:family w:val="swiss"/>
    <w:pitch w:val="variable"/>
    <w:sig w:usb0="E10002FF" w:usb1="5000ECFF" w:usb2="00000021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8EDBC1" w14:textId="77777777" w:rsidR="005C2A8D" w:rsidRDefault="005C2A8D" w:rsidP="005C2A8D">
    <w:pPr>
      <w:jc w:val="center"/>
      <w:rPr>
        <w:rFonts w:ascii="Lato" w:eastAsia="Calibri" w:hAnsi="Lato" w:cs="Calibri"/>
        <w:sz w:val="20"/>
        <w:szCs w:val="20"/>
      </w:rPr>
    </w:pPr>
  </w:p>
  <w:p w14:paraId="5B914092" w14:textId="77777777" w:rsidR="005C2A8D" w:rsidRPr="0084627D" w:rsidRDefault="005C2A8D" w:rsidP="005C2A8D">
    <w:pPr>
      <w:jc w:val="center"/>
      <w:rPr>
        <w:rFonts w:ascii="Lato" w:eastAsia="Calibri" w:hAnsi="Lato" w:cs="Calibri"/>
        <w:sz w:val="20"/>
        <w:szCs w:val="20"/>
      </w:rPr>
    </w:pPr>
    <w:r w:rsidRPr="0084627D">
      <w:rPr>
        <w:rFonts w:ascii="Lato" w:eastAsia="Calibri" w:hAnsi="Lato" w:cs="Calibri"/>
        <w:sz w:val="20"/>
        <w:szCs w:val="20"/>
      </w:rPr>
      <w:t>Orchidea Creative Group, ul. Ruska 51 B</w:t>
    </w:r>
    <w:r w:rsidRPr="0084627D">
      <w:rPr>
        <w:rFonts w:ascii="Lato" w:eastAsia="Calibri" w:hAnsi="Lato" w:cs="Arial"/>
        <w:sz w:val="20"/>
        <w:szCs w:val="20"/>
      </w:rPr>
      <w:t>, 50-079 Wrocław</w:t>
    </w:r>
    <w:r w:rsidRPr="0084627D">
      <w:rPr>
        <w:rFonts w:ascii="Lato" w:eastAsia="Calibri" w:hAnsi="Lato" w:cs="Calibri"/>
        <w:sz w:val="20"/>
        <w:szCs w:val="20"/>
      </w:rPr>
      <w:t>, tel. 71 314 10 02</w:t>
    </w:r>
  </w:p>
  <w:p w14:paraId="6E67097D" w14:textId="60AA0E0A" w:rsidR="005C2A8D" w:rsidRPr="005C2A8D" w:rsidRDefault="005C2A8D" w:rsidP="005C2A8D">
    <w:pPr>
      <w:jc w:val="center"/>
      <w:rPr>
        <w:rFonts w:ascii="Lato" w:eastAsia="Calibri" w:hAnsi="Lato" w:cs="Calibri"/>
        <w:sz w:val="20"/>
        <w:szCs w:val="20"/>
        <w:lang w:val="pl-PL"/>
      </w:rPr>
    </w:pPr>
    <w:r w:rsidRPr="005C2A8D">
      <w:rPr>
        <w:rFonts w:ascii="Lato" w:eastAsia="Calibri" w:hAnsi="Lato" w:cs="Calibri"/>
        <w:b/>
        <w:sz w:val="20"/>
        <w:szCs w:val="20"/>
        <w:lang w:val="pl-PL"/>
      </w:rPr>
      <w:t>Osoba do kontaktu:</w:t>
    </w:r>
    <w:r w:rsidR="00483EB0">
      <w:rPr>
        <w:rFonts w:ascii="Lato" w:eastAsia="Calibri" w:hAnsi="Lato" w:cs="Calibri"/>
        <w:sz w:val="20"/>
        <w:szCs w:val="20"/>
        <w:lang w:val="pl-PL"/>
      </w:rPr>
      <w:t xml:space="preserve"> Sylwia Makowska-</w:t>
    </w:r>
    <w:proofErr w:type="spellStart"/>
    <w:r w:rsidR="00483EB0">
      <w:rPr>
        <w:rFonts w:ascii="Lato" w:eastAsia="Calibri" w:hAnsi="Lato" w:cs="Calibri"/>
        <w:sz w:val="20"/>
        <w:szCs w:val="20"/>
        <w:lang w:val="pl-PL"/>
      </w:rPr>
      <w:t>Rzatkiewicz</w:t>
    </w:r>
    <w:proofErr w:type="spellEnd"/>
    <w:r w:rsidRPr="005C2A8D">
      <w:rPr>
        <w:rFonts w:ascii="Lato" w:eastAsia="Calibri" w:hAnsi="Lato" w:cs="Calibri"/>
        <w:sz w:val="20"/>
        <w:szCs w:val="20"/>
        <w:lang w:val="pl-PL"/>
      </w:rPr>
      <w:t xml:space="preserve"> tel. 71 314 10 02, tel. kom. </w:t>
    </w:r>
    <w:r w:rsidR="00483EB0" w:rsidRPr="00483EB0">
      <w:rPr>
        <w:rFonts w:ascii="Lato" w:eastAsia="Calibri" w:hAnsi="Lato" w:cs="Calibri"/>
        <w:sz w:val="20"/>
        <w:szCs w:val="20"/>
        <w:lang w:val="pl-PL"/>
      </w:rPr>
      <w:t>517 412 466</w:t>
    </w:r>
  </w:p>
  <w:p w14:paraId="01E3E232" w14:textId="1AAA52B9" w:rsidR="005C2A8D" w:rsidRDefault="005C2A8D" w:rsidP="005C2A8D">
    <w:pPr>
      <w:pStyle w:val="Stopka"/>
      <w:jc w:val="center"/>
    </w:pPr>
    <w:r w:rsidRPr="00C73AC1">
      <w:rPr>
        <w:rFonts w:ascii="Lato" w:eastAsia="Calibri" w:hAnsi="Lato" w:cs="Calibri"/>
        <w:sz w:val="20"/>
        <w:szCs w:val="20"/>
      </w:rPr>
      <w:t xml:space="preserve">e-mail: </w:t>
    </w:r>
    <w:hyperlink r:id="rId1" w:history="1">
      <w:r w:rsidR="005B1C3A" w:rsidRPr="000C1FAD">
        <w:rPr>
          <w:rStyle w:val="Hipercze"/>
          <w:rFonts w:ascii="Lato" w:eastAsia="Calibri" w:hAnsi="Lato" w:cs="Calibri"/>
          <w:sz w:val="20"/>
          <w:szCs w:val="20"/>
        </w:rPr>
        <w:t>s.makowska@orchidea.co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E4E141F" w14:textId="77777777" w:rsidR="009E42CD" w:rsidRDefault="009E42CD">
      <w:r>
        <w:separator/>
      </w:r>
    </w:p>
  </w:footnote>
  <w:footnote w:type="continuationSeparator" w:id="0">
    <w:p w14:paraId="3B92E67E" w14:textId="77777777" w:rsidR="009E42CD" w:rsidRDefault="009E42C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663289" w14:textId="344606C1" w:rsidR="006465B1" w:rsidRPr="006465B1" w:rsidRDefault="006465B1" w:rsidP="006465B1">
    <w:pPr>
      <w:pStyle w:val="Nagwekistopka"/>
      <w:jc w:val="right"/>
    </w:pPr>
    <w:r>
      <w:rPr>
        <w:noProof/>
      </w:rPr>
      <w:drawing>
        <wp:inline distT="0" distB="0" distL="0" distR="0" wp14:anchorId="03771994" wp14:editId="5E4C6831">
          <wp:extent cx="1668780" cy="749425"/>
          <wp:effectExtent l="0" t="0" r="0" b="0"/>
          <wp:docPr id="2" name="Obraz 2" descr="C:\Users\s.makowska\Desktop\logo złoto granatowe_przyciet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.makowska\Desktop\logo złoto granatowe_przyciet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4765" cy="7521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7A0A2A38" wp14:editId="730293D0">
          <wp:extent cx="1430584" cy="608965"/>
          <wp:effectExtent l="0" t="0" r="0" b="0"/>
          <wp:docPr id="3" name="Obraz 3" descr="../Documents/Q%20STALYO/LOGO%20+%20IKONY%20PRO%20OK%20+%20SYGNET%20+%20KSIĘGA%20ZNAKU%20/LOGO/logo_Qstalyo/PNG/logo_Qs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../Documents/Q%20STALYO/LOGO%20+%20IKONY%20PRO%20OK%20+%20SYGNET%20+%20KSIĘGA%20ZNAKU%20/LOGO/logo_Qstalyo/PNG/logo_Qs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0584" cy="6089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3938EE9" w14:textId="096445F3" w:rsidR="005C2A8D" w:rsidRPr="007A556A" w:rsidRDefault="005C2A8D" w:rsidP="004A2918">
    <w:pPr>
      <w:pStyle w:val="Nagwekistopka"/>
      <w:jc w:val="right"/>
      <w:rPr>
        <w:rFonts w:ascii="Calibri" w:hAnsi="Calibri"/>
        <w:sz w:val="22"/>
      </w:rPr>
    </w:pPr>
    <w:r w:rsidRPr="007A556A">
      <w:rPr>
        <w:rFonts w:ascii="Calibri" w:hAnsi="Calibri"/>
        <w:sz w:val="22"/>
      </w:rPr>
      <w:t>Informacja prasowa</w:t>
    </w:r>
    <w:r w:rsidR="00034B9E">
      <w:rPr>
        <w:rFonts w:ascii="Calibri" w:hAnsi="Calibri"/>
        <w:sz w:val="22"/>
      </w:rPr>
      <w:t>, grudzień</w:t>
    </w:r>
    <w:r w:rsidR="00FB2CF5">
      <w:rPr>
        <w:rFonts w:ascii="Calibri" w:hAnsi="Calibri"/>
        <w:sz w:val="22"/>
      </w:rPr>
      <w:t xml:space="preserve"> </w:t>
    </w:r>
    <w:r w:rsidR="00BE1F20">
      <w:rPr>
        <w:rFonts w:ascii="Calibri" w:hAnsi="Calibri"/>
        <w:sz w:val="22"/>
      </w:rPr>
      <w:t>2022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7"/>
  <w:removePersonalInformation/>
  <w:removeDateAndTime/>
  <w:proofState w:spelling="clean"/>
  <w:defaultTabStop w:val="720"/>
  <w:autoHyphenation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776B"/>
    <w:rsid w:val="00001356"/>
    <w:rsid w:val="00024379"/>
    <w:rsid w:val="00030C4A"/>
    <w:rsid w:val="00031BC3"/>
    <w:rsid w:val="00034B9E"/>
    <w:rsid w:val="00061EF0"/>
    <w:rsid w:val="0007137B"/>
    <w:rsid w:val="00072AF9"/>
    <w:rsid w:val="00074F21"/>
    <w:rsid w:val="000860B8"/>
    <w:rsid w:val="00086B03"/>
    <w:rsid w:val="00093C25"/>
    <w:rsid w:val="00094A38"/>
    <w:rsid w:val="000A1FF3"/>
    <w:rsid w:val="000A7296"/>
    <w:rsid w:val="000A76D2"/>
    <w:rsid w:val="000C1AA7"/>
    <w:rsid w:val="000D02A1"/>
    <w:rsid w:val="000E1057"/>
    <w:rsid w:val="000F382A"/>
    <w:rsid w:val="000F617F"/>
    <w:rsid w:val="000F6CF9"/>
    <w:rsid w:val="00103DC2"/>
    <w:rsid w:val="001041A3"/>
    <w:rsid w:val="001058D1"/>
    <w:rsid w:val="00110525"/>
    <w:rsid w:val="00112AD8"/>
    <w:rsid w:val="0012542C"/>
    <w:rsid w:val="00127745"/>
    <w:rsid w:val="00135B79"/>
    <w:rsid w:val="00136B83"/>
    <w:rsid w:val="00144392"/>
    <w:rsid w:val="001446C1"/>
    <w:rsid w:val="001517A9"/>
    <w:rsid w:val="001542C5"/>
    <w:rsid w:val="00165F41"/>
    <w:rsid w:val="001704C9"/>
    <w:rsid w:val="00171E86"/>
    <w:rsid w:val="00177FD3"/>
    <w:rsid w:val="001804F5"/>
    <w:rsid w:val="00180C36"/>
    <w:rsid w:val="00184FDB"/>
    <w:rsid w:val="001865FB"/>
    <w:rsid w:val="001A0969"/>
    <w:rsid w:val="001B133B"/>
    <w:rsid w:val="001B6017"/>
    <w:rsid w:val="001C28B1"/>
    <w:rsid w:val="001C4372"/>
    <w:rsid w:val="001C4EE4"/>
    <w:rsid w:val="001C6647"/>
    <w:rsid w:val="001D2FB5"/>
    <w:rsid w:val="001D601E"/>
    <w:rsid w:val="001D6BE8"/>
    <w:rsid w:val="001E4E97"/>
    <w:rsid w:val="001E6A08"/>
    <w:rsid w:val="00202349"/>
    <w:rsid w:val="0020383C"/>
    <w:rsid w:val="00206A2E"/>
    <w:rsid w:val="00232167"/>
    <w:rsid w:val="00274774"/>
    <w:rsid w:val="002806CA"/>
    <w:rsid w:val="00283604"/>
    <w:rsid w:val="00285152"/>
    <w:rsid w:val="002A18A0"/>
    <w:rsid w:val="002A2371"/>
    <w:rsid w:val="002B1854"/>
    <w:rsid w:val="002D6D6F"/>
    <w:rsid w:val="002F37F0"/>
    <w:rsid w:val="0032244C"/>
    <w:rsid w:val="00331402"/>
    <w:rsid w:val="003333DC"/>
    <w:rsid w:val="00335266"/>
    <w:rsid w:val="003366B3"/>
    <w:rsid w:val="00353E69"/>
    <w:rsid w:val="00361AEC"/>
    <w:rsid w:val="00386D17"/>
    <w:rsid w:val="00395087"/>
    <w:rsid w:val="003C2A91"/>
    <w:rsid w:val="003C3375"/>
    <w:rsid w:val="003D01EA"/>
    <w:rsid w:val="003D04BD"/>
    <w:rsid w:val="003E358C"/>
    <w:rsid w:val="003E7536"/>
    <w:rsid w:val="003F0C41"/>
    <w:rsid w:val="003F29C4"/>
    <w:rsid w:val="00410DC7"/>
    <w:rsid w:val="0041589C"/>
    <w:rsid w:val="0043190B"/>
    <w:rsid w:val="00451036"/>
    <w:rsid w:val="004511A6"/>
    <w:rsid w:val="00460F0D"/>
    <w:rsid w:val="004678E1"/>
    <w:rsid w:val="00483EB0"/>
    <w:rsid w:val="00484B2E"/>
    <w:rsid w:val="00485B35"/>
    <w:rsid w:val="00491793"/>
    <w:rsid w:val="004A2918"/>
    <w:rsid w:val="004B4029"/>
    <w:rsid w:val="004C3337"/>
    <w:rsid w:val="004C4CC8"/>
    <w:rsid w:val="004C56B2"/>
    <w:rsid w:val="004C58A6"/>
    <w:rsid w:val="004D23A4"/>
    <w:rsid w:val="004D41E4"/>
    <w:rsid w:val="004E21B4"/>
    <w:rsid w:val="004E2CB4"/>
    <w:rsid w:val="005053CC"/>
    <w:rsid w:val="0050648B"/>
    <w:rsid w:val="00557E39"/>
    <w:rsid w:val="0056223F"/>
    <w:rsid w:val="00590C05"/>
    <w:rsid w:val="0059124F"/>
    <w:rsid w:val="005A7802"/>
    <w:rsid w:val="005B1C3A"/>
    <w:rsid w:val="005C1A34"/>
    <w:rsid w:val="005C2A8D"/>
    <w:rsid w:val="005C3920"/>
    <w:rsid w:val="005C6A0B"/>
    <w:rsid w:val="005E4309"/>
    <w:rsid w:val="005E6722"/>
    <w:rsid w:val="005F3F76"/>
    <w:rsid w:val="00627D18"/>
    <w:rsid w:val="006465B1"/>
    <w:rsid w:val="00654158"/>
    <w:rsid w:val="00661C88"/>
    <w:rsid w:val="006667E2"/>
    <w:rsid w:val="00672649"/>
    <w:rsid w:val="00674E1A"/>
    <w:rsid w:val="00687CDF"/>
    <w:rsid w:val="00694EC8"/>
    <w:rsid w:val="00697697"/>
    <w:rsid w:val="006A3EAB"/>
    <w:rsid w:val="006B2009"/>
    <w:rsid w:val="006E4B22"/>
    <w:rsid w:val="00711205"/>
    <w:rsid w:val="0072550D"/>
    <w:rsid w:val="007341F0"/>
    <w:rsid w:val="00737857"/>
    <w:rsid w:val="007404C7"/>
    <w:rsid w:val="00740FE7"/>
    <w:rsid w:val="00742B97"/>
    <w:rsid w:val="0075578B"/>
    <w:rsid w:val="00760530"/>
    <w:rsid w:val="007630A6"/>
    <w:rsid w:val="007703F8"/>
    <w:rsid w:val="00795291"/>
    <w:rsid w:val="007A556A"/>
    <w:rsid w:val="007C7AC8"/>
    <w:rsid w:val="007F0BC3"/>
    <w:rsid w:val="00817E02"/>
    <w:rsid w:val="0082018C"/>
    <w:rsid w:val="00820A43"/>
    <w:rsid w:val="008323A8"/>
    <w:rsid w:val="0083661A"/>
    <w:rsid w:val="0084048E"/>
    <w:rsid w:val="00847914"/>
    <w:rsid w:val="00851AD8"/>
    <w:rsid w:val="008773D3"/>
    <w:rsid w:val="00887C23"/>
    <w:rsid w:val="00891F73"/>
    <w:rsid w:val="008A18A0"/>
    <w:rsid w:val="008A38A3"/>
    <w:rsid w:val="008A425D"/>
    <w:rsid w:val="008A7E5A"/>
    <w:rsid w:val="008B582A"/>
    <w:rsid w:val="008C50A3"/>
    <w:rsid w:val="008C7F03"/>
    <w:rsid w:val="008D59A0"/>
    <w:rsid w:val="008D77FF"/>
    <w:rsid w:val="00902DE3"/>
    <w:rsid w:val="00905A2B"/>
    <w:rsid w:val="00910BC9"/>
    <w:rsid w:val="0093685C"/>
    <w:rsid w:val="0095618B"/>
    <w:rsid w:val="00970E90"/>
    <w:rsid w:val="00977C87"/>
    <w:rsid w:val="009825DF"/>
    <w:rsid w:val="00994912"/>
    <w:rsid w:val="0099532F"/>
    <w:rsid w:val="009B4933"/>
    <w:rsid w:val="009C1D0B"/>
    <w:rsid w:val="009D61B3"/>
    <w:rsid w:val="009E42CD"/>
    <w:rsid w:val="009E67A1"/>
    <w:rsid w:val="009E7208"/>
    <w:rsid w:val="009F5C88"/>
    <w:rsid w:val="00A3605F"/>
    <w:rsid w:val="00A36E73"/>
    <w:rsid w:val="00A51FE0"/>
    <w:rsid w:val="00A56DE5"/>
    <w:rsid w:val="00A56EB3"/>
    <w:rsid w:val="00A66223"/>
    <w:rsid w:val="00A8097B"/>
    <w:rsid w:val="00A817E5"/>
    <w:rsid w:val="00A83AFC"/>
    <w:rsid w:val="00A8572E"/>
    <w:rsid w:val="00A94EFB"/>
    <w:rsid w:val="00A966B9"/>
    <w:rsid w:val="00AA0CD8"/>
    <w:rsid w:val="00AF3DD7"/>
    <w:rsid w:val="00AF671C"/>
    <w:rsid w:val="00B26178"/>
    <w:rsid w:val="00B30963"/>
    <w:rsid w:val="00B31F48"/>
    <w:rsid w:val="00B338EB"/>
    <w:rsid w:val="00B4660D"/>
    <w:rsid w:val="00B53EB9"/>
    <w:rsid w:val="00B729AA"/>
    <w:rsid w:val="00B764C4"/>
    <w:rsid w:val="00B851EC"/>
    <w:rsid w:val="00B94CE1"/>
    <w:rsid w:val="00BA74E8"/>
    <w:rsid w:val="00BB24FA"/>
    <w:rsid w:val="00BB47B9"/>
    <w:rsid w:val="00BB7B53"/>
    <w:rsid w:val="00BC024F"/>
    <w:rsid w:val="00BD35C9"/>
    <w:rsid w:val="00BD511E"/>
    <w:rsid w:val="00BE1F20"/>
    <w:rsid w:val="00BE78C0"/>
    <w:rsid w:val="00BF495B"/>
    <w:rsid w:val="00C05C04"/>
    <w:rsid w:val="00C14BE4"/>
    <w:rsid w:val="00C16FB8"/>
    <w:rsid w:val="00C272D7"/>
    <w:rsid w:val="00C304FF"/>
    <w:rsid w:val="00C43FC4"/>
    <w:rsid w:val="00C47B61"/>
    <w:rsid w:val="00C70FE2"/>
    <w:rsid w:val="00C8461E"/>
    <w:rsid w:val="00C94044"/>
    <w:rsid w:val="00CB5625"/>
    <w:rsid w:val="00CC2A9A"/>
    <w:rsid w:val="00CE0C28"/>
    <w:rsid w:val="00CE4250"/>
    <w:rsid w:val="00CF1547"/>
    <w:rsid w:val="00D219B5"/>
    <w:rsid w:val="00D35B60"/>
    <w:rsid w:val="00D478BA"/>
    <w:rsid w:val="00D638FD"/>
    <w:rsid w:val="00D6753D"/>
    <w:rsid w:val="00D77CA0"/>
    <w:rsid w:val="00D92FB3"/>
    <w:rsid w:val="00DC306E"/>
    <w:rsid w:val="00DD053E"/>
    <w:rsid w:val="00DD23B3"/>
    <w:rsid w:val="00DD4FED"/>
    <w:rsid w:val="00DF6251"/>
    <w:rsid w:val="00E01BB9"/>
    <w:rsid w:val="00E045CB"/>
    <w:rsid w:val="00E10C5D"/>
    <w:rsid w:val="00E11D68"/>
    <w:rsid w:val="00E2174C"/>
    <w:rsid w:val="00E314D4"/>
    <w:rsid w:val="00E35706"/>
    <w:rsid w:val="00E35A5C"/>
    <w:rsid w:val="00E6749D"/>
    <w:rsid w:val="00E74940"/>
    <w:rsid w:val="00E80FDD"/>
    <w:rsid w:val="00E8776B"/>
    <w:rsid w:val="00E95643"/>
    <w:rsid w:val="00E95A28"/>
    <w:rsid w:val="00E97424"/>
    <w:rsid w:val="00EB70D6"/>
    <w:rsid w:val="00EC237E"/>
    <w:rsid w:val="00EC70B2"/>
    <w:rsid w:val="00ED4E65"/>
    <w:rsid w:val="00EE7583"/>
    <w:rsid w:val="00EF4E5D"/>
    <w:rsid w:val="00EF63C7"/>
    <w:rsid w:val="00F221A0"/>
    <w:rsid w:val="00F36AB4"/>
    <w:rsid w:val="00F449E7"/>
    <w:rsid w:val="00F5383A"/>
    <w:rsid w:val="00F57137"/>
    <w:rsid w:val="00F624AF"/>
    <w:rsid w:val="00F84AEF"/>
    <w:rsid w:val="00FA34D9"/>
    <w:rsid w:val="00FA5839"/>
    <w:rsid w:val="00FA6F25"/>
    <w:rsid w:val="00FB2CF5"/>
    <w:rsid w:val="00FB4BFB"/>
    <w:rsid w:val="00FB4FCB"/>
    <w:rsid w:val="00FB76E2"/>
    <w:rsid w:val="00FC16EC"/>
    <w:rsid w:val="00FC1AEE"/>
    <w:rsid w:val="00FC4B7D"/>
    <w:rsid w:val="00FD4154"/>
    <w:rsid w:val="00FE6778"/>
    <w:rsid w:val="00FF3BFE"/>
    <w:rsid w:val="00FF5EA3"/>
    <w:rsid w:val="00FF68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3295A0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pl-PL" w:eastAsia="pl-P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rPr>
      <w:sz w:val="24"/>
      <w:szCs w:val="24"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agwekistopka">
    <w:name w:val="Nagłówek i stopka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TreA">
    <w:name w:val="Treść A"/>
    <w:rPr>
      <w:rFonts w:ascii="Helvetica Neue" w:hAnsi="Helvetica Neue" w:cs="Arial Unicode MS"/>
      <w:color w:val="000000"/>
      <w:sz w:val="22"/>
      <w:szCs w:val="22"/>
      <w:u w:color="000000"/>
    </w:rPr>
  </w:style>
  <w:style w:type="paragraph" w:styleId="Nagwek">
    <w:name w:val="header"/>
    <w:basedOn w:val="Normalny"/>
    <w:link w:val="NagwekZnak"/>
    <w:uiPriority w:val="99"/>
    <w:unhideWhenUsed/>
    <w:rsid w:val="005C2A8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C2A8D"/>
    <w:rPr>
      <w:sz w:val="24"/>
      <w:szCs w:val="24"/>
      <w:lang w:val="en-US" w:eastAsia="en-US"/>
    </w:rPr>
  </w:style>
  <w:style w:type="paragraph" w:styleId="Stopka">
    <w:name w:val="footer"/>
    <w:basedOn w:val="Normalny"/>
    <w:link w:val="StopkaZnak"/>
    <w:uiPriority w:val="99"/>
    <w:unhideWhenUsed/>
    <w:rsid w:val="005C2A8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C2A8D"/>
    <w:rPr>
      <w:sz w:val="24"/>
      <w:szCs w:val="24"/>
      <w:lang w:val="en-US"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C2A8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C2A8D"/>
    <w:rPr>
      <w:rFonts w:ascii="Tahoma" w:hAnsi="Tahoma" w:cs="Tahoma"/>
      <w:sz w:val="16"/>
      <w:szCs w:val="16"/>
      <w:lang w:val="en-US" w:eastAsia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14BE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14BE4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14BE4"/>
    <w:rPr>
      <w:lang w:val="en-US"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14BE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14BE4"/>
    <w:rPr>
      <w:b/>
      <w:bCs/>
      <w:lang w:val="en-US" w:eastAsia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D4154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D4154"/>
    <w:rPr>
      <w:lang w:val="en-US"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D4154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pl-PL" w:eastAsia="pl-P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rPr>
      <w:sz w:val="24"/>
      <w:szCs w:val="24"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agwekistopka">
    <w:name w:val="Nagłówek i stopka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TreA">
    <w:name w:val="Treść A"/>
    <w:rPr>
      <w:rFonts w:ascii="Helvetica Neue" w:hAnsi="Helvetica Neue" w:cs="Arial Unicode MS"/>
      <w:color w:val="000000"/>
      <w:sz w:val="22"/>
      <w:szCs w:val="22"/>
      <w:u w:color="000000"/>
    </w:rPr>
  </w:style>
  <w:style w:type="paragraph" w:styleId="Nagwek">
    <w:name w:val="header"/>
    <w:basedOn w:val="Normalny"/>
    <w:link w:val="NagwekZnak"/>
    <w:uiPriority w:val="99"/>
    <w:unhideWhenUsed/>
    <w:rsid w:val="005C2A8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C2A8D"/>
    <w:rPr>
      <w:sz w:val="24"/>
      <w:szCs w:val="24"/>
      <w:lang w:val="en-US" w:eastAsia="en-US"/>
    </w:rPr>
  </w:style>
  <w:style w:type="paragraph" w:styleId="Stopka">
    <w:name w:val="footer"/>
    <w:basedOn w:val="Normalny"/>
    <w:link w:val="StopkaZnak"/>
    <w:uiPriority w:val="99"/>
    <w:unhideWhenUsed/>
    <w:rsid w:val="005C2A8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C2A8D"/>
    <w:rPr>
      <w:sz w:val="24"/>
      <w:szCs w:val="24"/>
      <w:lang w:val="en-US"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C2A8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C2A8D"/>
    <w:rPr>
      <w:rFonts w:ascii="Tahoma" w:hAnsi="Tahoma" w:cs="Tahoma"/>
      <w:sz w:val="16"/>
      <w:szCs w:val="16"/>
      <w:lang w:val="en-US" w:eastAsia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14BE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14BE4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14BE4"/>
    <w:rPr>
      <w:lang w:val="en-US"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14BE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14BE4"/>
    <w:rPr>
      <w:b/>
      <w:bCs/>
      <w:lang w:val="en-US" w:eastAsia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D4154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D4154"/>
    <w:rPr>
      <w:lang w:val="en-US"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D415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89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44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614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5951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1392110">
                      <w:marLeft w:val="0"/>
                      <w:marRight w:val="0"/>
                      <w:marTop w:val="48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5796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3191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7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9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8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6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0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3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s.makowska@orchidea.co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9D55E2-2225-422C-B45D-F8BB104D90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467</Words>
  <Characters>2804</Characters>
  <Application>Microsoft Office Word</Application>
  <DocSecurity>0</DocSecurity>
  <Lines>23</Lines>
  <Paragraphs>6</Paragraphs>
  <ScaleCrop>false</ScaleCrop>
  <Company/>
  <LinksUpToDate>false</LinksUpToDate>
  <CharactersWithSpaces>3265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2022-12-28T14:10:00Z</dcterms:created>
  <dcterms:modified xsi:type="dcterms:W3CDTF">2022-12-28T14:10:00Z</dcterms:modified>
</cp:coreProperties>
</file>