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W sam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ą (zimową) porę - energooszczędne okna dachowe marki FAKRO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Gdy temperatura na zewn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ątrz mocno spada w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i zimowa aura staje się codziennością, w domowym zaciszu szukamy ciepła i komfortu. Zwłaszcza 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ówczas niebagateln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rolę odgrywają okna. Gwarancję mniejszych strat ciepła w chłodne dni i wynikającego z tego tytułu oszczędności stanowią energooszczędne okna dachowe FAKRO.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ulega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ątpliwości, że to właśnie okna odpowiedzialne są za utratę znacznej części ciepła z pomieszczeń. Dlatego też tak ważne jest, aby wybierać modele energooszczędne,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nie dopuszczaj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do ucieczki ogrzanego powietrza na zewnątrz, dodatkowo pasywnie pozyskując energię słoneczną. Co ważne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za spraw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energooszczędnej konstrukcji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jeszcze zatrzymaj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energię wewnątrz, tym samym poprawiając bilans cieplny. Jednak ogromna korzyść dla domowego budżetu, w postaci niższych rachunk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 ogrzewanie pomieszcze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w zimne dni, to nie jedyny profit wynikający z wyboru energooszczędnych okien. Coraz więcej Polek i Polak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wybieraj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 elementy przy budowie domu, zwraca uwagę na aspekt dbałości o środowisko, decydując się właśnie na energooszczędne, innowacyjne rozwiązanie.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Okna energooszcz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ędne FAKRO charakteryzują się bardzo dobrym parametrem termoizolacyjności. O jego poziomie decyduje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łczynnik przenikania ciepła całego okna Uw -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łczynnik Uw na poziomie 1,1W/m2K pozwala zaliczyć dane okno do kategorii energooszczędnych. Wynika to z faktu, że taki właśnie parametr spełnia wszystkie wymogi techniczne i realnie umożliwia zmniejszenie strat ciepła w zimową porę.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Tym, co wymaga szczególnego podkre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ślenia jest energooszczędna budowa okien dachowych FAKRO. Zastosowana innowacyjna technologia thermoPro, kołnierz uszczelniający w wersji Thermo, a także systemowe zestawy izolacyjne stosowane przy montażu okien - wszystkie te elementy poprawiają jakość okien dachowych i wpływają na ich wyjątkowe parametry termoizolacyjne (Uw = 0,86W/m2K dla okna FTP-V U5, z kołnierzem uszczelniającym w wersji Thermo).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Energooszcz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ędne okna dachowe marki FAKRO dostępne są za pośrednictwem sprawdzonych hurtowni dachowych, jak te wchodzące w skład 4D Grupa. 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---------------------------------------------------------------------------------------------------------------------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------------------------------------------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 4D Grupa: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4D Grupa to zintegrowana sie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ć hurtowni dachowych, zrzeszająca duże hurtownie i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łpracujących z nimi największych producent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Oparta jest na 4 fundamentach: DACH jest kluczow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częścią biznesu Partner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Handlowych grupy, DOM, bo grupa nie ogranicza 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dachowych, ale oferuje równie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inne materiały budowlane, DESIGN stoi za nowoczesnością w działaniach marketingowych, DIALOG jest podstawą kultury organizacyjnej w firmie. Więcej informacji znajdziesz na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https://4dgrupa.pl/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Kontakt prasowy: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Artur Klich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e-mail: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artur.klich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@touchpr.pl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tel.: +48 509 429 004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4dgrupa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