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alibri" w:hAnsi="Calibri" w:eastAsia="Times New Roman" w:cs="Calibri"/>
          <w:b/>
          <w:b/>
          <w:bCs/>
          <w:color w:val="auto"/>
          <w:kern w:val="0"/>
          <w:sz w:val="48"/>
          <w:szCs w:val="48"/>
          <w:lang w:val="pl-PL" w:eastAsia="zh-CN" w:bidi="ar-SA"/>
        </w:rPr>
      </w:pPr>
      <w:r>
        <w:rPr>
          <w:rFonts w:eastAsia="Times New Roman" w:cs="Calibri" w:ascii="Calibri" w:hAnsi="Calibri"/>
          <w:b/>
          <w:bCs/>
          <w:color w:val="auto"/>
          <w:kern w:val="0"/>
          <w:sz w:val="48"/>
          <w:szCs w:val="48"/>
          <w:lang w:val="pl-PL" w:eastAsia="zh-CN" w:bidi="ar-SA"/>
        </w:rPr>
        <w:t>Internetowi gracze zebrali pieniądze</w:t>
        <w:br/>
        <w:t>na uruchomienie poradni dla dzieci</w:t>
      </w:r>
    </w:p>
    <w:p>
      <w:pPr>
        <w:pStyle w:val="Normal"/>
        <w:rPr>
          <w:rFonts w:ascii="Calibri" w:hAnsi="Calibri" w:cs="Calibri"/>
          <w:b/>
          <w:b/>
          <w:bCs/>
          <w:sz w:val="28"/>
          <w:szCs w:val="28"/>
        </w:rPr>
      </w:pPr>
      <w:r>
        <w:rPr>
          <w:rFonts w:cs="Calibri" w:ascii="Calibri" w:hAnsi="Calibri"/>
          <w:b/>
          <w:bCs/>
          <w:sz w:val="28"/>
          <w:szCs w:val="28"/>
        </w:rPr>
      </w:r>
    </w:p>
    <w:p>
      <w:pPr>
        <w:pStyle w:val="Normal"/>
        <w:rPr>
          <w:rFonts w:ascii="Calibri" w:hAnsi="Calibri" w:eastAsia="Times New Roman" w:cs="Calibri"/>
          <w:b/>
          <w:b/>
          <w:bCs/>
          <w:color w:val="auto"/>
          <w:sz w:val="25"/>
          <w:szCs w:val="25"/>
          <w:lang w:val="pl-PL" w:eastAsia="zh-CN" w:bidi="ar-SA"/>
        </w:rPr>
      </w:pPr>
      <w:r>
        <w:rPr>
          <w:rFonts w:eastAsia="Times New Roman" w:cs="Calibri" w:ascii="Calibri" w:hAnsi="Calibri"/>
          <w:b/>
          <w:bCs/>
          <w:color w:val="auto"/>
          <w:kern w:val="0"/>
          <w:sz w:val="28"/>
          <w:szCs w:val="28"/>
          <w:lang w:val="pl-PL" w:eastAsia="zh-CN" w:bidi="ar-SA"/>
        </w:rPr>
        <w:t>Prawie 30 godzin gry na żywo, ponad 1100 uczestników i wielki ładunek dobrej energii. Uczestnicy i widzowie Świątecznego Streamu Charytatywnego na Youtube zebrali ponad 2600 złotych na uruchomienie internetowej poradni pedagogicznej.</w:t>
      </w:r>
      <w:r>
        <w:rPr>
          <w:rFonts w:eastAsia="Times New Roman" w:cs="Calibri" w:ascii="Calibri" w:hAnsi="Calibri"/>
          <w:b/>
          <w:bCs/>
          <w:color w:val="auto"/>
          <w:sz w:val="25"/>
          <w:szCs w:val="25"/>
          <w:lang w:val="pl-PL" w:eastAsia="zh-CN" w:bidi="ar-SA"/>
        </w:rPr>
        <w:br/>
      </w:r>
    </w:p>
    <w:p>
      <w:pPr>
        <w:pStyle w:val="Normal"/>
        <w:jc w:val="center"/>
        <w:rPr>
          <w:rFonts w:ascii="Calibri" w:hAnsi="Calibri" w:eastAsia="Times New Roman" w:cs="Calibri"/>
          <w:b/>
          <w:b/>
          <w:bCs/>
          <w:color w:val="auto"/>
          <w:sz w:val="25"/>
          <w:szCs w:val="25"/>
          <w:lang w:val="pl-PL" w:eastAsia="zh-CN" w:bidi="ar-SA"/>
        </w:rPr>
      </w:pPr>
      <w:r>
        <w:rPr/>
        <w:drawing>
          <wp:inline distT="0" distB="0" distL="0" distR="0">
            <wp:extent cx="5760720" cy="3240405"/>
            <wp:effectExtent l="0" t="0" r="0" b="0"/>
            <wp:docPr id="1"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3" descr=""/>
                    <pic:cNvPicPr>
                      <a:picLocks noChangeAspect="1" noChangeArrowheads="1"/>
                    </pic:cNvPicPr>
                  </pic:nvPicPr>
                  <pic:blipFill>
                    <a:blip r:embed="rId2"/>
                    <a:stretch>
                      <a:fillRect/>
                    </a:stretch>
                  </pic:blipFill>
                  <pic:spPr bwMode="auto">
                    <a:xfrm>
                      <a:off x="0" y="0"/>
                      <a:ext cx="5760720" cy="3240405"/>
                    </a:xfrm>
                    <a:prstGeom prst="rect">
                      <a:avLst/>
                    </a:prstGeom>
                  </pic:spPr>
                </pic:pic>
              </a:graphicData>
            </a:graphic>
          </wp:inline>
        </w:drawing>
      </w:r>
    </w:p>
    <w:p>
      <w:pPr>
        <w:pStyle w:val="Normal"/>
        <w:rPr>
          <w:rFonts w:ascii="Calibri" w:hAnsi="Calibri" w:cs="Calibri"/>
          <w:sz w:val="25"/>
          <w:szCs w:val="25"/>
        </w:rPr>
      </w:pPr>
      <w:r>
        <w:rPr>
          <w:rFonts w:cs="Calibri" w:ascii="Calibri" w:hAnsi="Calibri"/>
          <w:sz w:val="25"/>
          <w:szCs w:val="25"/>
        </w:rPr>
      </w:r>
    </w:p>
    <w:p>
      <w:pPr>
        <w:pStyle w:val="Normal"/>
        <w:rPr/>
      </w:pPr>
      <w:r>
        <w:rPr>
          <w:rFonts w:eastAsia="Times New Roman" w:cs="Calibri" w:ascii="Calibri" w:hAnsi="Calibri"/>
          <w:b w:val="false"/>
          <w:bCs w:val="false"/>
          <w:color w:val="auto"/>
          <w:kern w:val="0"/>
          <w:sz w:val="25"/>
          <w:szCs w:val="25"/>
          <w:lang w:val="pl-PL" w:eastAsia="zh-CN" w:bidi="ar-SA"/>
        </w:rPr>
        <w:t xml:space="preserve">Fundacja </w:t>
      </w:r>
      <w:r>
        <w:rPr>
          <w:rFonts w:eastAsia="Times New Roman" w:cs="Calibri" w:ascii="Calibri" w:hAnsi="Calibri"/>
          <w:b/>
          <w:bCs/>
          <w:color w:val="auto"/>
          <w:kern w:val="0"/>
          <w:sz w:val="25"/>
          <w:szCs w:val="25"/>
          <w:lang w:val="pl-PL" w:eastAsia="zh-CN" w:bidi="ar-SA"/>
        </w:rPr>
        <w:t>Ogólnopolski Operator Oświaty</w:t>
      </w:r>
      <w:r>
        <w:rPr>
          <w:rFonts w:eastAsia="Times New Roman" w:cs="Calibri" w:ascii="Calibri" w:hAnsi="Calibri"/>
          <w:b w:val="false"/>
          <w:bCs w:val="false"/>
          <w:color w:val="auto"/>
          <w:kern w:val="0"/>
          <w:sz w:val="25"/>
          <w:szCs w:val="25"/>
          <w:lang w:val="pl-PL" w:eastAsia="zh-CN" w:bidi="ar-SA"/>
        </w:rPr>
        <w:t xml:space="preserve"> i </w:t>
      </w:r>
      <w:r>
        <w:rPr>
          <w:rFonts w:eastAsia="Times New Roman" w:cs="Calibri" w:ascii="Calibri" w:hAnsi="Calibri"/>
          <w:b/>
          <w:bCs/>
          <w:color w:val="auto"/>
          <w:kern w:val="0"/>
          <w:sz w:val="25"/>
          <w:szCs w:val="25"/>
          <w:lang w:val="pl-PL" w:eastAsia="zh-CN" w:bidi="ar-SA"/>
        </w:rPr>
        <w:t>Paweł Maliszewski</w:t>
      </w:r>
      <w:r>
        <w:rPr>
          <w:rFonts w:eastAsia="Times New Roman" w:cs="Calibri" w:ascii="Calibri" w:hAnsi="Calibri"/>
          <w:b w:val="false"/>
          <w:bCs w:val="false"/>
          <w:color w:val="auto"/>
          <w:kern w:val="0"/>
          <w:sz w:val="25"/>
          <w:szCs w:val="25"/>
          <w:lang w:val="pl-PL" w:eastAsia="zh-CN" w:bidi="ar-SA"/>
        </w:rPr>
        <w:t xml:space="preserve">, twórca gamingowego kanału KronosGRA na Youtube, zaprosili fanów gier komputerowych na internetowy maraton. Przez dwa dni, od 17 do 18 grudnia, trwała transmisja na żywo, podczas której można było zmierzyć się z youtuberem w grach: </w:t>
      </w:r>
      <w:r>
        <w:rPr>
          <w:rFonts w:eastAsia="Times New Roman" w:cs="Calibri" w:ascii="Calibri" w:hAnsi="Calibri"/>
          <w:b w:val="false"/>
          <w:bCs w:val="false"/>
          <w:color w:val="auto"/>
          <w:sz w:val="25"/>
          <w:szCs w:val="25"/>
          <w:lang w:val="pl-PL" w:eastAsia="zh-CN" w:bidi="ar-SA"/>
        </w:rPr>
        <w:t>Rocket League, Snow Runner, FIFA 23 oraz Minecraft.</w:t>
      </w:r>
    </w:p>
    <w:p>
      <w:pPr>
        <w:pStyle w:val="Normal"/>
        <w:rPr>
          <w:sz w:val="25"/>
          <w:szCs w:val="25"/>
        </w:rPr>
      </w:pPr>
      <w:r>
        <w:rPr>
          <w:sz w:val="25"/>
          <w:szCs w:val="25"/>
        </w:rPr>
      </w:r>
    </w:p>
    <w:p>
      <w:pPr>
        <w:pStyle w:val="Normal"/>
        <w:rPr>
          <w:rFonts w:ascii="Calibri" w:hAnsi="Calibri"/>
          <w:sz w:val="25"/>
          <w:szCs w:val="25"/>
        </w:rPr>
      </w:pPr>
      <w:r>
        <w:rPr>
          <w:rFonts w:ascii="Calibri" w:hAnsi="Calibri"/>
          <w:sz w:val="25"/>
          <w:szCs w:val="25"/>
        </w:rPr>
        <w:t xml:space="preserve">Celem zabawy było zebranie środków na uruchomienie </w:t>
      </w:r>
      <w:r>
        <w:rPr>
          <w:rFonts w:ascii="Calibri" w:hAnsi="Calibri"/>
          <w:b/>
          <w:bCs/>
          <w:sz w:val="25"/>
          <w:szCs w:val="25"/>
        </w:rPr>
        <w:t>Wirtualnej Poradni Pedagogicznej</w:t>
      </w:r>
      <w:r>
        <w:rPr>
          <w:rFonts w:ascii="Calibri" w:hAnsi="Calibri"/>
          <w:sz w:val="25"/>
          <w:szCs w:val="25"/>
        </w:rPr>
        <w:t xml:space="preserve">, interaktywnej platformy z profesjonalnymi poradami pedagogów, psychologów dziecięcych i logopedów. Projekt przygotowuje fundacja Ogólnopolski Operator Oświaty, wspólnie ze specjalistami </w:t>
      </w:r>
      <w:r>
        <w:rPr>
          <w:rFonts w:ascii="Calibri" w:hAnsi="Calibri"/>
          <w:b/>
          <w:bCs/>
          <w:sz w:val="25"/>
          <w:szCs w:val="25"/>
        </w:rPr>
        <w:t>Familijnej Poradni Pedagogiczno Psychologicznej</w:t>
      </w:r>
      <w:r>
        <w:rPr>
          <w:rFonts w:ascii="Calibri" w:hAnsi="Calibri"/>
          <w:sz w:val="25"/>
          <w:szCs w:val="25"/>
        </w:rPr>
        <w:t xml:space="preserve"> z Wrocławia.</w:t>
      </w:r>
    </w:p>
    <w:p>
      <w:pPr>
        <w:pStyle w:val="Normal"/>
        <w:rPr>
          <w:rFonts w:ascii="Calibri" w:hAnsi="Calibri"/>
          <w:sz w:val="25"/>
          <w:szCs w:val="25"/>
        </w:rPr>
      </w:pPr>
      <w:r>
        <w:rPr>
          <w:rFonts w:ascii="Calibri" w:hAnsi="Calibri"/>
          <w:sz w:val="25"/>
          <w:szCs w:val="25"/>
        </w:rPr>
      </w:r>
    </w:p>
    <w:p>
      <w:pPr>
        <w:pStyle w:val="Normal"/>
        <w:rPr>
          <w:rFonts w:ascii="Calibri" w:hAnsi="Calibri"/>
          <w:sz w:val="25"/>
          <w:szCs w:val="25"/>
        </w:rPr>
      </w:pPr>
      <w:r>
        <w:rPr>
          <w:rFonts w:ascii="Calibri" w:hAnsi="Calibri"/>
          <w:sz w:val="25"/>
          <w:szCs w:val="25"/>
        </w:rPr>
        <w:t xml:space="preserve">Widzowie i uczestnicy Świątecznego Streamu Charytatywnego mogli w trakcie wydarzenia przekazywać mikrodarowizny (w społeczności internetowej nazywane donejtami), a dzięki wsparciu partnerów zorganizowane zostały również aukcje charytatywne na platformie Allegro. W sumie na uruchomienie Wirtualnej Poradni Pedagogicznej udało się zebrać </w:t>
      </w:r>
      <w:r>
        <w:rPr>
          <w:rFonts w:ascii="Calibri" w:hAnsi="Calibri"/>
          <w:b/>
          <w:bCs/>
          <w:sz w:val="25"/>
          <w:szCs w:val="25"/>
        </w:rPr>
        <w:t>2650 złotych</w:t>
      </w:r>
      <w:r>
        <w:rPr>
          <w:rFonts w:ascii="Calibri" w:hAnsi="Calibri"/>
          <w:sz w:val="25"/>
          <w:szCs w:val="25"/>
        </w:rPr>
        <w:t>.</w:t>
      </w:r>
    </w:p>
    <w:p>
      <w:pPr>
        <w:pStyle w:val="Normal"/>
        <w:rPr>
          <w:rFonts w:ascii="Calibri" w:hAnsi="Calibri"/>
          <w:sz w:val="25"/>
          <w:szCs w:val="25"/>
        </w:rPr>
      </w:pPr>
      <w:r>
        <w:rPr>
          <w:rFonts w:ascii="Calibri" w:hAnsi="Calibri"/>
          <w:sz w:val="25"/>
          <w:szCs w:val="25"/>
        </w:rPr>
      </w:r>
    </w:p>
    <w:p>
      <w:pPr>
        <w:pStyle w:val="Normal"/>
        <w:rPr>
          <w:sz w:val="25"/>
          <w:szCs w:val="25"/>
        </w:rPr>
      </w:pPr>
      <w:r>
        <w:rPr>
          <w:rFonts w:ascii="Calibri" w:hAnsi="Calibri"/>
          <w:sz w:val="25"/>
          <w:szCs w:val="25"/>
        </w:rPr>
        <w:t xml:space="preserve">- Wydarzenie odbiło się echem w całym internecie. Dla mnie takie streamy znaczą bardzo wiele. Dzięki nim otrzymuję dużo pozytywnej energii – cieszy się </w:t>
      </w:r>
      <w:r>
        <w:rPr>
          <w:rFonts w:ascii="Calibri" w:hAnsi="Calibri"/>
          <w:b/>
          <w:bCs/>
          <w:sz w:val="25"/>
          <w:szCs w:val="25"/>
        </w:rPr>
        <w:t>Paweł Maliszewski</w:t>
      </w:r>
      <w:r>
        <w:rPr>
          <w:rFonts w:ascii="Calibri" w:hAnsi="Calibri"/>
          <w:sz w:val="25"/>
          <w:szCs w:val="25"/>
        </w:rPr>
        <w:t>, twórca kanału KronosGRA i pomysłodawca wydarzenia. - W streamie wzięło udział wiele fantastycznych osób. W konkursach i wspólnym kolędowaniu również. To nadało całej akcji jeszcze głębszego klimatu. jestem bardzo dumny z tego, że mogłem zorganizować taki event.</w:t>
      </w:r>
    </w:p>
    <w:p>
      <w:pPr>
        <w:pStyle w:val="Normal"/>
        <w:rPr>
          <w:rFonts w:ascii="Calibri" w:hAnsi="Calibri"/>
        </w:rPr>
      </w:pPr>
      <w:r>
        <w:rPr>
          <w:rFonts w:ascii="Calibri" w:hAnsi="Calibri"/>
        </w:rPr>
      </w:r>
    </w:p>
    <w:p>
      <w:pPr>
        <w:pStyle w:val="Normal"/>
        <w:rPr>
          <w:sz w:val="25"/>
          <w:szCs w:val="25"/>
        </w:rPr>
      </w:pPr>
      <w:r>
        <w:rPr>
          <w:rFonts w:ascii="Calibri" w:hAnsi="Calibri"/>
          <w:sz w:val="25"/>
          <w:szCs w:val="25"/>
        </w:rPr>
        <w:t xml:space="preserve">Przez dwa dni w wydarzeniu, transmitowanym na żywo na Youtube, platformie Twitch i stronie internetowej fundacji, udział wzięło </w:t>
      </w:r>
      <w:r>
        <w:rPr>
          <w:rFonts w:ascii="Calibri" w:hAnsi="Calibri"/>
          <w:b/>
          <w:bCs/>
          <w:sz w:val="25"/>
          <w:szCs w:val="25"/>
        </w:rPr>
        <w:t xml:space="preserve">1116 </w:t>
      </w:r>
      <w:r>
        <w:rPr>
          <w:rFonts w:eastAsia="Times New Roman" w:cs="Times New Roman" w:ascii="Calibri" w:hAnsi="Calibri"/>
          <w:b/>
          <w:bCs/>
          <w:color w:val="auto"/>
          <w:kern w:val="0"/>
          <w:sz w:val="25"/>
          <w:szCs w:val="25"/>
          <w:lang w:val="pl-PL" w:eastAsia="zh-CN" w:bidi="ar-SA"/>
        </w:rPr>
        <w:t>osób</w:t>
      </w:r>
      <w:r>
        <w:rPr>
          <w:rFonts w:ascii="Calibri" w:hAnsi="Calibri"/>
          <w:b w:val="false"/>
          <w:bCs w:val="false"/>
          <w:sz w:val="25"/>
          <w:szCs w:val="25"/>
        </w:rPr>
        <w:t xml:space="preserve">. Maraton, zamiast planowanych 24 godzin, potrwał w sumie prawie 30. Oprócz grania, widzowie </w:t>
      </w:r>
      <w:r>
        <w:rPr>
          <w:rFonts w:eastAsia="Times New Roman" w:cs="Times New Roman" w:ascii="Calibri" w:hAnsi="Calibri"/>
          <w:b w:val="false"/>
          <w:bCs w:val="false"/>
          <w:color w:val="auto"/>
          <w:kern w:val="0"/>
          <w:sz w:val="25"/>
          <w:szCs w:val="25"/>
          <w:lang w:val="pl-PL" w:eastAsia="zh-CN" w:bidi="ar-SA"/>
        </w:rPr>
        <w:t xml:space="preserve">mogli wziąć udział w spontanicznie ogłaszanych zabawach: na najlepsze zdjęcie czy na zaśpiewanie kolędy. </w:t>
      </w:r>
    </w:p>
    <w:p>
      <w:pPr>
        <w:pStyle w:val="Normal"/>
        <w:rPr>
          <w:rFonts w:ascii="Calibri" w:hAnsi="Calibri" w:eastAsia="Times New Roman" w:cs="Times New Roman"/>
          <w:b w:val="false"/>
          <w:b w:val="false"/>
          <w:bCs w:val="false"/>
          <w:color w:val="auto"/>
          <w:kern w:val="0"/>
          <w:lang w:val="pl-PL" w:eastAsia="zh-CN" w:bidi="ar-SA"/>
        </w:rPr>
      </w:pPr>
      <w:r>
        <w:rPr>
          <w:rFonts w:eastAsia="Times New Roman" w:cs="Times New Roman" w:ascii="Calibri" w:hAnsi="Calibri"/>
          <w:b w:val="false"/>
          <w:bCs w:val="false"/>
          <w:color w:val="auto"/>
          <w:kern w:val="0"/>
          <w:lang w:val="pl-PL" w:eastAsia="zh-CN" w:bidi="ar-SA"/>
        </w:rPr>
      </w:r>
    </w:p>
    <w:p>
      <w:pPr>
        <w:pStyle w:val="Normal"/>
        <w:rPr>
          <w:sz w:val="25"/>
          <w:szCs w:val="25"/>
        </w:rPr>
      </w:pPr>
      <w:r>
        <w:rPr>
          <w:rFonts w:eastAsia="Times New Roman" w:cs="Times New Roman" w:ascii="Calibri" w:hAnsi="Calibri"/>
          <w:b w:val="false"/>
          <w:bCs w:val="false"/>
          <w:color w:val="auto"/>
          <w:kern w:val="0"/>
          <w:sz w:val="25"/>
          <w:szCs w:val="25"/>
          <w:lang w:val="pl-PL" w:eastAsia="zh-CN" w:bidi="ar-SA"/>
        </w:rPr>
        <w:t>- To był niesamowity ładunek dobr</w:t>
      </w:r>
      <w:r>
        <w:rPr>
          <w:rFonts w:eastAsia="Times New Roman" w:cs="Times New Roman" w:ascii="Calibri" w:hAnsi="Calibri"/>
          <w:b w:val="false"/>
          <w:bCs w:val="false"/>
          <w:color w:val="auto"/>
          <w:kern w:val="0"/>
          <w:sz w:val="25"/>
          <w:szCs w:val="25"/>
          <w:lang w:val="pl-PL" w:eastAsia="zh-CN" w:bidi="ar-SA"/>
        </w:rPr>
        <w:t>ych emocji</w:t>
      </w:r>
      <w:r>
        <w:rPr>
          <w:rFonts w:eastAsia="Times New Roman" w:cs="Times New Roman" w:ascii="Calibri" w:hAnsi="Calibri"/>
          <w:b w:val="false"/>
          <w:bCs w:val="false"/>
          <w:color w:val="auto"/>
          <w:kern w:val="0"/>
          <w:sz w:val="25"/>
          <w:szCs w:val="25"/>
          <w:lang w:val="pl-PL" w:eastAsia="zh-CN" w:bidi="ar-SA"/>
        </w:rPr>
        <w:t xml:space="preserve"> i świetna zabawa. Cieszę się, że razem z Pawłem daliśmy widzom tyle rozrywki i uśmiechu - podsumowuje </w:t>
      </w:r>
      <w:r>
        <w:rPr>
          <w:rFonts w:eastAsia="Times New Roman" w:cs="Times New Roman" w:ascii="Calibri" w:hAnsi="Calibri"/>
          <w:b/>
          <w:bCs/>
          <w:color w:val="auto"/>
          <w:kern w:val="0"/>
          <w:sz w:val="25"/>
          <w:szCs w:val="25"/>
          <w:lang w:val="pl-PL" w:eastAsia="zh-CN" w:bidi="ar-SA"/>
        </w:rPr>
        <w:t>Bartłomiej Dwornik</w:t>
      </w:r>
      <w:r>
        <w:rPr>
          <w:rFonts w:eastAsia="Times New Roman" w:cs="Times New Roman" w:ascii="Calibri" w:hAnsi="Calibri"/>
          <w:b w:val="false"/>
          <w:bCs w:val="false"/>
          <w:color w:val="auto"/>
          <w:kern w:val="0"/>
          <w:sz w:val="25"/>
          <w:szCs w:val="25"/>
          <w:lang w:val="pl-PL" w:eastAsia="zh-CN" w:bidi="ar-SA"/>
        </w:rPr>
        <w:t xml:space="preserve"> z fundacji Ogólnopolski Operator Oświaty, który współprowadził transmisję. - Jesteśmy wdzięczni graczom, widzom i partnerom za udział, zaangażowanie i wsparcie dla projektu Wirtualnej Poradni. Dzięki kwocie zebranej podczas streamu i na licytacjach, będziemy mogli już niedługo uruchomić działającą wersję pilotażową. Bardzo się z tego cieszymy!</w:t>
      </w:r>
    </w:p>
    <w:p>
      <w:pPr>
        <w:pStyle w:val="Normal"/>
        <w:rPr>
          <w:sz w:val="25"/>
          <w:szCs w:val="25"/>
        </w:rPr>
      </w:pPr>
      <w:r>
        <w:rPr>
          <w:sz w:val="25"/>
          <w:szCs w:val="25"/>
        </w:rPr>
      </w:r>
    </w:p>
    <w:p>
      <w:pPr>
        <w:pStyle w:val="Normal"/>
        <w:rPr>
          <w:sz w:val="25"/>
          <w:szCs w:val="25"/>
        </w:rPr>
      </w:pPr>
      <w:r>
        <w:rPr>
          <w:rFonts w:eastAsia="Times New Roman" w:cs="Calibri" w:ascii="Calibri" w:hAnsi="Calibri"/>
          <w:b w:val="false"/>
          <w:bCs w:val="false"/>
          <w:i w:val="false"/>
          <w:iCs w:val="false"/>
          <w:color w:val="auto"/>
          <w:sz w:val="25"/>
          <w:szCs w:val="25"/>
          <w:lang w:val="pl-PL" w:eastAsia="zh-CN" w:bidi="ar-SA"/>
        </w:rPr>
        <w:t xml:space="preserve">Partnerami i patronami Świątecznego Streamu Charytatywnego </w:t>
      </w:r>
      <w:r>
        <w:rPr>
          <w:rFonts w:eastAsia="Times New Roman" w:cs="Calibri" w:ascii="Calibri" w:hAnsi="Calibri"/>
          <w:b w:val="false"/>
          <w:bCs w:val="false"/>
          <w:i w:val="false"/>
          <w:iCs w:val="false"/>
          <w:color w:val="auto"/>
          <w:kern w:val="0"/>
          <w:sz w:val="25"/>
          <w:szCs w:val="25"/>
          <w:lang w:val="pl-PL" w:eastAsia="zh-CN" w:bidi="ar-SA"/>
        </w:rPr>
        <w:t>byli</w:t>
      </w:r>
      <w:r>
        <w:rPr>
          <w:rFonts w:eastAsia="Times New Roman" w:cs="Calibri" w:ascii="Calibri" w:hAnsi="Calibri"/>
          <w:b w:val="false"/>
          <w:bCs w:val="false"/>
          <w:i w:val="false"/>
          <w:iCs w:val="false"/>
          <w:color w:val="auto"/>
          <w:sz w:val="25"/>
          <w:szCs w:val="25"/>
          <w:lang w:val="pl-PL" w:eastAsia="zh-CN" w:bidi="ar-SA"/>
        </w:rPr>
        <w:t>: Prezent Marzeń • Kujawski Uniwersytet Ludowy w Nakonowie • Szkoła Podstawowa Marco Polo z Wrocławia • Fundacja Fani Mani • Newspoint • TIM SA • Łucznik • Wydawnictwo Albatros • Funwisher • Reporterzy.info • CD Projekt.</w:t>
      </w:r>
    </w:p>
    <w:p>
      <w:pPr>
        <w:pStyle w:val="Normal"/>
        <w:rPr>
          <w:sz w:val="25"/>
          <w:szCs w:val="25"/>
        </w:rPr>
      </w:pPr>
      <w:r>
        <w:rPr>
          <w:sz w:val="25"/>
          <w:szCs w:val="25"/>
        </w:rPr>
      </w:r>
    </w:p>
    <w:p>
      <w:pPr>
        <w:pStyle w:val="Normal"/>
        <w:rPr>
          <w:sz w:val="25"/>
          <w:szCs w:val="25"/>
        </w:rPr>
      </w:pPr>
      <w:r>
        <w:rPr>
          <w:rFonts w:eastAsia="Times New Roman" w:cs="Calibri" w:ascii="Calibri" w:hAnsi="Calibri"/>
          <w:b w:val="false"/>
          <w:bCs w:val="false"/>
          <w:i w:val="false"/>
          <w:iCs w:val="false"/>
          <w:color w:val="auto"/>
          <w:sz w:val="25"/>
          <w:szCs w:val="25"/>
          <w:lang w:val="pl-PL" w:eastAsia="zh-CN" w:bidi="ar-SA"/>
        </w:rPr>
        <w:t xml:space="preserve">Więcej na temat Wirtualnej Poradni Pedagogicznej dowiedzieć się można na stronie: </w:t>
      </w:r>
      <w:r>
        <w:rPr>
          <w:rStyle w:val="Czeinternetowe"/>
          <w:rFonts w:eastAsia="Times New Roman" w:cs="Calibri" w:ascii="Calibri" w:hAnsi="Calibri"/>
          <w:b w:val="false"/>
          <w:bCs w:val="false"/>
          <w:i w:val="false"/>
          <w:iCs w:val="false"/>
          <w:color w:val="auto"/>
          <w:sz w:val="25"/>
          <w:szCs w:val="25"/>
          <w:lang w:val="pl-PL" w:eastAsia="zh-CN" w:bidi="ar-SA"/>
        </w:rPr>
        <w:t>https://operator.edu.pl/poradnia/</w:t>
      </w:r>
    </w:p>
    <w:p>
      <w:pPr>
        <w:pStyle w:val="Normal"/>
        <w:rPr>
          <w:sz w:val="25"/>
          <w:szCs w:val="25"/>
        </w:rPr>
      </w:pPr>
      <w:r>
        <w:rPr>
          <w:sz w:val="25"/>
          <w:szCs w:val="25"/>
        </w:rPr>
      </w:r>
    </w:p>
    <w:p>
      <w:pPr>
        <w:pStyle w:val="Normal"/>
        <w:rPr>
          <w:sz w:val="25"/>
          <w:szCs w:val="25"/>
        </w:rPr>
      </w:pPr>
      <w:r>
        <w:rPr>
          <w:rFonts w:eastAsia="Times New Roman" w:cs="Calibri" w:ascii="Calibri" w:hAnsi="Calibri"/>
          <w:b w:val="false"/>
          <w:bCs w:val="false"/>
          <w:i w:val="false"/>
          <w:iCs w:val="false"/>
          <w:color w:val="auto"/>
          <w:kern w:val="0"/>
          <w:sz w:val="25"/>
          <w:szCs w:val="25"/>
          <w:lang w:val="pl-PL" w:eastAsia="zh-CN" w:bidi="ar-SA"/>
        </w:rPr>
        <w:t xml:space="preserve">Uruchomienie i funkcjonowanie poradni wesprzeć można również przekazując 1,5% podatku PIT. Więcej informacji: </w:t>
      </w:r>
      <w:r>
        <w:rPr>
          <w:rStyle w:val="Czeinternetowe"/>
          <w:rFonts w:eastAsia="Times New Roman" w:cs="Calibri" w:ascii="Calibri" w:hAnsi="Calibri"/>
          <w:b w:val="false"/>
          <w:bCs w:val="false"/>
          <w:i w:val="false"/>
          <w:iCs w:val="false"/>
          <w:color w:val="auto"/>
          <w:kern w:val="0"/>
          <w:sz w:val="25"/>
          <w:szCs w:val="25"/>
          <w:lang w:val="pl-PL" w:eastAsia="zh-CN" w:bidi="ar-SA"/>
        </w:rPr>
        <w:t>https://operator.edu.pl/pl/1-5-procent-podatku-pit/</w:t>
      </w:r>
    </w:p>
    <w:p>
      <w:pPr>
        <w:pStyle w:val="Normal"/>
        <w:rPr>
          <w:sz w:val="25"/>
          <w:szCs w:val="25"/>
        </w:rPr>
      </w:pPr>
      <w:r>
        <w:rPr>
          <w:rFonts w:eastAsia="Times New Roman" w:cs="Calibri" w:ascii="Calibri" w:hAnsi="Calibri"/>
          <w:b w:val="false"/>
          <w:bCs w:val="false"/>
          <w:i w:val="false"/>
          <w:iCs w:val="false"/>
          <w:color w:val="auto"/>
          <w:sz w:val="25"/>
          <w:szCs w:val="25"/>
          <w:lang w:val="pl-PL" w:eastAsia="zh-CN" w:bidi="ar-SA"/>
        </w:rPr>
        <w:br/>
      </w:r>
    </w:p>
    <w:p>
      <w:pPr>
        <w:pStyle w:val="Normal"/>
        <w:rPr>
          <w:sz w:val="25"/>
          <w:szCs w:val="25"/>
        </w:rPr>
      </w:pPr>
      <w:r>
        <w:rPr>
          <w:rFonts w:cs="Calibri" w:ascii="Calibri" w:hAnsi="Calibri"/>
          <w:b w:val="false"/>
          <w:bCs w:val="false"/>
          <w:i/>
          <w:iCs/>
          <w:sz w:val="25"/>
          <w:szCs w:val="25"/>
        </w:rPr>
        <w:t xml:space="preserve">Fundacja </w:t>
      </w:r>
      <w:r>
        <w:rPr>
          <w:rFonts w:cs="Calibri" w:ascii="Calibri" w:hAnsi="Calibri"/>
          <w:b/>
          <w:bCs/>
          <w:i/>
          <w:iCs/>
          <w:sz w:val="25"/>
          <w:szCs w:val="25"/>
        </w:rPr>
        <w:t>Ogólnopolski Operator Oświaty</w:t>
      </w:r>
      <w:r>
        <w:rPr>
          <w:rFonts w:cs="Calibri" w:ascii="Calibri" w:hAnsi="Calibri"/>
          <w:b w:val="false"/>
          <w:bCs w:val="false"/>
          <w:i/>
          <w:iCs/>
          <w:sz w:val="25"/>
          <w:szCs w:val="25"/>
        </w:rPr>
        <w:t xml:space="preserve"> od ponad 21 lat wspiera samorządy w realizacji zadań i projektów oświatowych. Fundacja jest organizacją pożytku publicznego. Prowadzi </w:t>
      </w:r>
      <w:r>
        <w:rPr>
          <w:rFonts w:cs="Calibri" w:ascii="Calibri" w:hAnsi="Calibri"/>
          <w:b/>
          <w:bCs/>
          <w:i/>
          <w:iCs/>
          <w:sz w:val="25"/>
          <w:szCs w:val="25"/>
        </w:rPr>
        <w:t>bezpłatne</w:t>
      </w:r>
      <w:r>
        <w:rPr>
          <w:rFonts w:cs="Calibri" w:ascii="Calibri" w:hAnsi="Calibri"/>
          <w:b w:val="false"/>
          <w:bCs w:val="false"/>
          <w:i/>
          <w:iCs/>
          <w:sz w:val="25"/>
          <w:szCs w:val="25"/>
        </w:rPr>
        <w:t xml:space="preserve"> przedszkola i szkoły w całej Polsce. W </w:t>
      </w:r>
      <w:r>
        <w:rPr>
          <w:rFonts w:eastAsia="Times New Roman" w:cs="Calibri" w:ascii="Calibri" w:hAnsi="Calibri"/>
          <w:b w:val="false"/>
          <w:bCs w:val="false"/>
          <w:i/>
          <w:iCs/>
          <w:color w:val="auto"/>
          <w:sz w:val="25"/>
          <w:szCs w:val="25"/>
          <w:lang w:val="pl-PL" w:eastAsia="zh-CN" w:bidi="ar-SA"/>
        </w:rPr>
        <w:t>63</w:t>
      </w:r>
      <w:r>
        <w:rPr>
          <w:rFonts w:cs="Calibri" w:ascii="Calibri" w:hAnsi="Calibri"/>
          <w:b w:val="false"/>
          <w:bCs w:val="false"/>
          <w:i/>
          <w:iCs/>
          <w:sz w:val="25"/>
          <w:szCs w:val="25"/>
        </w:rPr>
        <w:t xml:space="preserve"> fundacyjnych placówkach uczy się obecnie ponad </w:t>
      </w:r>
      <w:r>
        <w:rPr>
          <w:rFonts w:eastAsia="Times New Roman" w:cs="Calibri" w:ascii="Calibri" w:hAnsi="Calibri"/>
          <w:b w:val="false"/>
          <w:bCs w:val="false"/>
          <w:i/>
          <w:iCs/>
          <w:color w:val="auto"/>
          <w:sz w:val="25"/>
          <w:szCs w:val="25"/>
          <w:lang w:val="pl-PL" w:eastAsia="zh-CN" w:bidi="ar-SA"/>
        </w:rPr>
        <w:t>7</w:t>
      </w:r>
      <w:r>
        <w:rPr>
          <w:rFonts w:eastAsia="Times New Roman" w:cs="Calibri" w:ascii="Calibri" w:hAnsi="Calibri"/>
          <w:b w:val="false"/>
          <w:bCs w:val="false"/>
          <w:i/>
          <w:iCs/>
          <w:color w:val="auto"/>
          <w:kern w:val="0"/>
          <w:sz w:val="25"/>
          <w:szCs w:val="25"/>
          <w:lang w:val="pl-PL" w:eastAsia="zh-CN" w:bidi="ar-SA"/>
        </w:rPr>
        <w:t>6</w:t>
      </w:r>
      <w:r>
        <w:rPr>
          <w:rFonts w:cs="Calibri" w:ascii="Calibri" w:hAnsi="Calibri"/>
          <w:b w:val="false"/>
          <w:bCs w:val="false"/>
          <w:i/>
          <w:iCs/>
          <w:sz w:val="25"/>
          <w:szCs w:val="25"/>
        </w:rPr>
        <w:t>00 dzieci.</w:t>
      </w:r>
    </w:p>
    <w:p>
      <w:pPr>
        <w:pStyle w:val="Normal"/>
        <w:rPr>
          <w:rFonts w:ascii="Calibri" w:hAnsi="Calibri" w:cs="Calibri"/>
          <w:b w:val="false"/>
          <w:b w:val="false"/>
          <w:bCs w:val="false"/>
          <w:sz w:val="25"/>
          <w:szCs w:val="25"/>
        </w:rPr>
      </w:pPr>
      <w:r>
        <w:rPr>
          <w:rFonts w:cs="Calibri" w:ascii="Calibri" w:hAnsi="Calibri"/>
          <w:b w:val="false"/>
          <w:bCs w:val="false"/>
          <w:sz w:val="25"/>
          <w:szCs w:val="25"/>
        </w:rPr>
      </w:r>
    </w:p>
    <w:p>
      <w:pPr>
        <w:pStyle w:val="Normal"/>
        <w:rPr>
          <w:sz w:val="25"/>
          <w:szCs w:val="25"/>
        </w:rPr>
      </w:pPr>
      <w:r>
        <w:rPr>
          <w:rFonts w:cs="Calibri" w:ascii="Calibri" w:hAnsi="Calibri"/>
          <w:b w:val="false"/>
          <w:bCs w:val="false"/>
          <w:sz w:val="25"/>
          <w:szCs w:val="25"/>
        </w:rPr>
        <w:t>***</w:t>
      </w:r>
    </w:p>
    <w:p>
      <w:pPr>
        <w:pStyle w:val="Normal"/>
        <w:ind w:left="0" w:hanging="0"/>
        <w:rPr>
          <w:sz w:val="25"/>
          <w:szCs w:val="25"/>
        </w:rPr>
      </w:pPr>
      <w:r>
        <w:rPr>
          <w:rFonts w:cs="Calibri" w:ascii="Calibri" w:hAnsi="Calibri"/>
          <w:b/>
          <w:bCs/>
          <w:sz w:val="25"/>
          <w:szCs w:val="25"/>
        </w:rPr>
        <w:t>Kontakt:</w:t>
      </w:r>
    </w:p>
    <w:p>
      <w:pPr>
        <w:pStyle w:val="Normal"/>
        <w:ind w:left="708" w:hanging="0"/>
        <w:rPr>
          <w:rFonts w:ascii="Calibri" w:hAnsi="Calibri" w:cs="Calibri"/>
          <w:b w:val="false"/>
          <w:b w:val="false"/>
          <w:bCs w:val="false"/>
        </w:rPr>
      </w:pPr>
      <w:r>
        <w:rPr>
          <w:rFonts w:cs="Calibri" w:ascii="Calibri" w:hAnsi="Calibri"/>
          <w:b w:val="false"/>
          <w:bCs w:val="false"/>
        </w:rPr>
      </w:r>
    </w:p>
    <w:p>
      <w:pPr>
        <w:pStyle w:val="Normal"/>
        <w:ind w:left="708" w:hanging="0"/>
        <w:rPr>
          <w:sz w:val="25"/>
          <w:szCs w:val="25"/>
        </w:rPr>
      </w:pPr>
      <w:r>
        <w:rPr>
          <w:rFonts w:cs="Calibri" w:ascii="Calibri" w:hAnsi="Calibri"/>
          <w:b/>
          <w:bCs/>
          <w:sz w:val="25"/>
          <w:szCs w:val="25"/>
        </w:rPr>
        <w:t>Bartłomiej Dwornik</w:t>
      </w:r>
      <w:r>
        <w:rPr>
          <w:rFonts w:cs="Calibri" w:ascii="Calibri" w:hAnsi="Calibri"/>
          <w:b w:val="false"/>
          <w:bCs w:val="false"/>
          <w:sz w:val="25"/>
          <w:szCs w:val="25"/>
        </w:rPr>
        <w:t>, fundacja Ogólnopolski Operator Oświaty</w:t>
        <w:br/>
      </w:r>
      <w:hyperlink r:id="rId3">
        <w:r>
          <w:rPr>
            <w:rStyle w:val="Czeinternetowe"/>
            <w:rFonts w:cs="Calibri" w:ascii="Calibri" w:hAnsi="Calibri"/>
            <w:b w:val="false"/>
            <w:bCs w:val="false"/>
            <w:sz w:val="25"/>
            <w:szCs w:val="25"/>
          </w:rPr>
          <w:t>b.dwornik@operator.edu.pl</w:t>
        </w:r>
      </w:hyperlink>
      <w:r>
        <w:rPr>
          <w:rFonts w:cs="Calibri" w:ascii="Calibri" w:hAnsi="Calibri"/>
          <w:b w:val="false"/>
          <w:bCs w:val="false"/>
          <w:sz w:val="25"/>
          <w:szCs w:val="25"/>
        </w:rPr>
        <w:t xml:space="preserve">, </w:t>
      </w:r>
      <w:r>
        <w:rPr>
          <w:rFonts w:eastAsia="Times New Roman" w:cs="Calibri" w:ascii="Calibri" w:hAnsi="Calibri"/>
          <w:b w:val="false"/>
          <w:bCs w:val="false"/>
          <w:color w:val="auto"/>
          <w:sz w:val="25"/>
          <w:szCs w:val="25"/>
          <w:lang w:val="pl-PL" w:eastAsia="zh-CN" w:bidi="ar-SA"/>
        </w:rPr>
        <w:t>+48 533 978 513</w:t>
      </w:r>
    </w:p>
    <w:p>
      <w:pPr>
        <w:pStyle w:val="Normal"/>
        <w:ind w:left="708" w:hanging="0"/>
        <w:rPr>
          <w:sz w:val="25"/>
          <w:szCs w:val="25"/>
        </w:rPr>
      </w:pPr>
      <w:r>
        <w:rPr>
          <w:sz w:val="25"/>
          <w:szCs w:val="25"/>
        </w:rPr>
      </w:r>
    </w:p>
    <w:p>
      <w:pPr>
        <w:pStyle w:val="Normal"/>
        <w:ind w:left="708" w:hanging="0"/>
        <w:rPr>
          <w:sz w:val="25"/>
          <w:szCs w:val="25"/>
        </w:rPr>
      </w:pPr>
      <w:r>
        <w:rPr>
          <w:rFonts w:eastAsia="Times New Roman" w:cs="Calibri" w:ascii="Calibri" w:hAnsi="Calibri"/>
          <w:b/>
          <w:bCs/>
          <w:color w:val="auto"/>
          <w:sz w:val="25"/>
          <w:szCs w:val="25"/>
          <w:lang w:val="pl-PL" w:eastAsia="zh-CN" w:bidi="ar-SA"/>
        </w:rPr>
        <w:t>Paweł „Kronos” Maliszewski</w:t>
      </w:r>
      <w:r>
        <w:rPr>
          <w:rFonts w:eastAsia="Times New Roman" w:cs="Calibri" w:ascii="Calibri" w:hAnsi="Calibri"/>
          <w:b w:val="false"/>
          <w:bCs w:val="false"/>
          <w:color w:val="auto"/>
          <w:sz w:val="25"/>
          <w:szCs w:val="25"/>
          <w:lang w:val="pl-PL" w:eastAsia="zh-CN" w:bidi="ar-SA"/>
        </w:rPr>
        <w:t>, kanał KronosGra</w:t>
        <w:br/>
      </w:r>
      <w:hyperlink r:id="rId4">
        <w:r>
          <w:rPr>
            <w:rStyle w:val="Czeinternetowe"/>
            <w:rFonts w:eastAsia="Times New Roman" w:cs="Calibri" w:ascii="Calibri" w:hAnsi="Calibri"/>
            <w:b w:val="false"/>
            <w:bCs w:val="false"/>
            <w:sz w:val="25"/>
            <w:szCs w:val="25"/>
            <w:lang w:val="pl-PL" w:eastAsia="zh-CN" w:bidi="ar-SA"/>
          </w:rPr>
          <w:t>poketrenerkronos@gmail.com</w:t>
        </w:r>
      </w:hyperlink>
    </w:p>
    <w:sectPr>
      <w:headerReference w:type="default" r:id="rId5"/>
      <w:footerReference w:type="default" r:id="rId6"/>
      <w:type w:val="nextPage"/>
      <w:pgSz w:w="11906" w:h="16838"/>
      <w:pgMar w:left="1417" w:right="1417" w:header="708" w:top="1618"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mbria">
    <w:charset w:val="ee"/>
    <w:family w:val="roman"/>
    <w:pitch w:val="variable"/>
  </w:font>
  <w:font w:name="Symbol">
    <w:charset w:val="ee"/>
    <w:family w:val="roman"/>
    <w:pitch w:val="variable"/>
  </w:font>
  <w:font w:name="Tahoma">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Humnst777LtEU">
    <w:altName w:val="Courier New"/>
    <w:charset w:val="ee"/>
    <w:family w:val="roman"/>
    <w:pitch w:val="variable"/>
  </w:font>
  <w:font w:name="Calibri">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tabs>
        <w:tab w:val="clear" w:pos="708"/>
        <w:tab w:val="right" w:pos="9639" w:leader="none"/>
      </w:tabs>
      <w:ind w:left="0" w:right="-567" w:hanging="0"/>
      <w:jc w:val="right"/>
      <w:rPr>
        <w:lang w:val="pl-PL" w:eastAsia="pl-PL"/>
      </w:rPr>
    </w:pPr>
    <w:r>
      <w:drawing>
        <wp:anchor behindDoc="1" distT="0" distB="0" distL="0" distR="0" simplePos="0" locked="0" layoutInCell="0" allowOverlap="1" relativeHeight="4">
          <wp:simplePos x="0" y="0"/>
          <wp:positionH relativeFrom="column">
            <wp:posOffset>2880360</wp:posOffset>
          </wp:positionH>
          <wp:positionV relativeFrom="paragraph">
            <wp:posOffset>-10795</wp:posOffset>
          </wp:positionV>
          <wp:extent cx="3419475" cy="690880"/>
          <wp:effectExtent l="0" t="0" r="0" b="0"/>
          <wp:wrapSquare wrapText="largest"/>
          <wp:docPr id="3"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1" descr=""/>
                  <pic:cNvPicPr>
                    <a:picLocks noChangeAspect="1" noChangeArrowheads="1"/>
                  </pic:cNvPicPr>
                </pic:nvPicPr>
                <pic:blipFill>
                  <a:blip r:embed="rId1"/>
                  <a:srcRect l="-51" t="-248" r="-51" b="-248"/>
                  <a:stretch>
                    <a:fillRect/>
                  </a:stretch>
                </pic:blipFill>
                <pic:spPr bwMode="auto">
                  <a:xfrm>
                    <a:off x="0" y="0"/>
                    <a:ext cx="3419475" cy="690880"/>
                  </a:xfrm>
                  <a:prstGeom prst="rect">
                    <a:avLst/>
                  </a:prstGeom>
                </pic:spPr>
              </pic:pic>
            </a:graphicData>
          </a:graphic>
        </wp:anchor>
      </w:drawing>
    </w:r>
    <w:r>
      <w:rPr/>
      <w:b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ind w:left="0" w:right="0" w:hanging="709"/>
      <w:rPr>
        <w:lang w:val="pl-PL" w:eastAsia="pl-PL"/>
      </w:rPr>
    </w:pPr>
    <w:r>
      <w:rPr>
        <w:lang w:val="pl-PL" w:eastAsia="pl-PL"/>
      </w:rPr>
      <w:drawing>
        <wp:anchor behindDoc="1" distT="0" distB="0" distL="0" distR="0" simplePos="0" locked="0" layoutInCell="0" allowOverlap="1" relativeHeight="6">
          <wp:simplePos x="0" y="0"/>
          <wp:positionH relativeFrom="column">
            <wp:posOffset>-487680</wp:posOffset>
          </wp:positionH>
          <wp:positionV relativeFrom="paragraph">
            <wp:posOffset>-240030</wp:posOffset>
          </wp:positionV>
          <wp:extent cx="1936115" cy="698500"/>
          <wp:effectExtent l="0" t="0" r="0" b="0"/>
          <wp:wrapSquare wrapText="largest"/>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1"/>
                  <a:srcRect l="9101" t="19911" r="9279" b="20567"/>
                  <a:stretch>
                    <a:fillRect/>
                  </a:stretch>
                </pic:blipFill>
                <pic:spPr bwMode="auto">
                  <a:xfrm>
                    <a:off x="0" y="0"/>
                    <a:ext cx="1936115" cy="6985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Nagwek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revisionView w:insDel="0" w:formatting="0"/>
  <w:defaultTabStop w:val="708"/>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pl-PL"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l-PL" w:eastAsia="zh-CN" w:bidi="ar-SA"/>
    </w:rPr>
  </w:style>
  <w:style w:type="paragraph" w:styleId="Nagwek1">
    <w:name w:val="Heading 1"/>
    <w:basedOn w:val="Normal"/>
    <w:next w:val="Normal"/>
    <w:qFormat/>
    <w:pPr>
      <w:keepNext w:val="true"/>
      <w:keepLines/>
      <w:numPr>
        <w:ilvl w:val="0"/>
        <w:numId w:val="1"/>
      </w:numPr>
      <w:spacing w:before="480" w:after="0"/>
      <w:outlineLvl w:val="0"/>
    </w:pPr>
    <w:rPr>
      <w:rFonts w:ascii="Cambria" w:hAnsi="Cambria" w:eastAsia="Times New Roman" w:cs="Times New Roman"/>
      <w:b/>
      <w:bCs/>
      <w:color w:val="365F91"/>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9z0">
    <w:name w:val="WW8Num9z0"/>
    <w:qFormat/>
    <w:rPr/>
  </w:style>
  <w:style w:type="character" w:styleId="WW8Num10z0">
    <w:name w:val="WW8Num10z0"/>
    <w:qFormat/>
    <w:rPr>
      <w:rFonts w:ascii="Symbol" w:hAnsi="Symbol" w:cs="Symbol"/>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Domylnaczcionkaakapitu">
    <w:name w:val="Domyślna czcionka akapitu"/>
    <w:qFormat/>
    <w:rPr/>
  </w:style>
  <w:style w:type="character" w:styleId="Czeinternetowe">
    <w:name w:val="Łącze internetowe"/>
    <w:rPr>
      <w:color w:val="0000FF"/>
      <w:u w:val="single"/>
    </w:rPr>
  </w:style>
  <w:style w:type="character" w:styleId="TekstdymkaZnak">
    <w:name w:val="Tekst dymka Znak"/>
    <w:qFormat/>
    <w:rPr>
      <w:rFonts w:ascii="Tahoma" w:hAnsi="Tahoma" w:cs="Tahoma"/>
      <w:sz w:val="16"/>
      <w:szCs w:val="16"/>
    </w:rPr>
  </w:style>
  <w:style w:type="character" w:styleId="Wyrnienie">
    <w:name w:val="Wyróżnienie"/>
    <w:qFormat/>
    <w:rPr>
      <w:i/>
      <w:iCs/>
    </w:rPr>
  </w:style>
  <w:style w:type="character" w:styleId="Nagwek1Znak">
    <w:name w:val="Nagłówek 1 Znak"/>
    <w:qFormat/>
    <w:rPr>
      <w:rFonts w:ascii="Cambria" w:hAnsi="Cambria" w:eastAsia="Times New Roman" w:cs="Times New Roman"/>
      <w:b/>
      <w:bCs/>
      <w:color w:val="365F91"/>
      <w:sz w:val="28"/>
      <w:szCs w:val="28"/>
    </w:rPr>
  </w:style>
  <w:style w:type="character" w:styleId="Znakiwypunktowania">
    <w:name w:val="Znaki wypunktowania"/>
    <w:qFormat/>
    <w:rPr>
      <w:rFonts w:ascii="OpenSymbol" w:hAnsi="OpenSymbol" w:eastAsia="OpenSymbol" w:cs="OpenSymbol"/>
    </w:rPr>
  </w:style>
  <w:style w:type="character" w:styleId="Mocnewyrnione">
    <w:name w:val="Mocne wyróżnione"/>
    <w:qFormat/>
    <w:rPr>
      <w:b/>
      <w:bCs/>
    </w:rPr>
  </w:style>
  <w:style w:type="character" w:styleId="Numeracjawierszy">
    <w:name w:val="Numeracja wierszy"/>
    <w:rPr/>
  </w:style>
  <w:style w:type="paragraph" w:styleId="Nagwek">
    <w:name w:val="Nagłówek"/>
    <w:basedOn w:val="Normal"/>
    <w:next w:val="Tretekstu"/>
    <w:qFormat/>
    <w:pPr>
      <w:keepNext w:val="true"/>
      <w:spacing w:before="240" w:after="120"/>
    </w:pPr>
    <w:rPr>
      <w:rFonts w:ascii="Liberation Sans;Arial" w:hAnsi="Liberation Sans;Arial"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Gwkaistopka">
    <w:name w:val="Główka i stopka"/>
    <w:basedOn w:val="Normal"/>
    <w:qFormat/>
    <w:pPr>
      <w:suppressLineNumbers/>
      <w:tabs>
        <w:tab w:val="clear" w:pos="708"/>
        <w:tab w:val="center" w:pos="4819" w:leader="none"/>
        <w:tab w:val="right" w:pos="9638" w:leader="none"/>
      </w:tabs>
    </w:pPr>
    <w:rPr/>
  </w:style>
  <w:style w:type="paragraph" w:styleId="Gwka">
    <w:name w:val="Header"/>
    <w:basedOn w:val="Normal"/>
    <w:pPr/>
    <w:rPr/>
  </w:style>
  <w:style w:type="paragraph" w:styleId="Stopka">
    <w:name w:val="Footer"/>
    <w:basedOn w:val="Normal"/>
    <w:pPr/>
    <w:rPr/>
  </w:style>
  <w:style w:type="paragraph" w:styleId="Adres">
    <w:name w:val="Adres"/>
    <w:qFormat/>
    <w:pPr>
      <w:widowControl/>
      <w:suppressAutoHyphens w:val="true"/>
      <w:bidi w:val="0"/>
      <w:spacing w:lineRule="exact" w:line="300" w:before="0" w:after="0"/>
      <w:ind w:left="6237" w:right="0" w:hanging="0"/>
      <w:jc w:val="left"/>
    </w:pPr>
    <w:rPr>
      <w:rFonts w:ascii="Humnst777LtEU;Courier New" w:hAnsi="Humnst777LtEU;Courier New" w:eastAsia="Times New Roman" w:cs="Humnst777LtEU;Courier New"/>
      <w:color w:val="auto"/>
      <w:kern w:val="0"/>
      <w:sz w:val="22"/>
      <w:szCs w:val="20"/>
      <w:lang w:val="pl-PL" w:eastAsia="zh-CN" w:bidi="ar-SA"/>
    </w:rPr>
  </w:style>
  <w:style w:type="paragraph" w:styleId="Data">
    <w:name w:val="Data"/>
    <w:next w:val="Normal"/>
    <w:qFormat/>
    <w:pPr>
      <w:widowControl/>
      <w:suppressAutoHyphens w:val="true"/>
      <w:bidi w:val="0"/>
      <w:spacing w:before="0" w:after="0"/>
      <w:jc w:val="left"/>
    </w:pPr>
    <w:rPr>
      <w:rFonts w:ascii="Humnst777LtEU;Courier New" w:hAnsi="Humnst777LtEU;Courier New" w:eastAsia="Times New Roman" w:cs="Humnst777LtEU;Courier New"/>
      <w:color w:val="auto"/>
      <w:kern w:val="0"/>
      <w:sz w:val="14"/>
      <w:szCs w:val="20"/>
      <w:lang w:val="pl-PL" w:eastAsia="zh-CN" w:bidi="ar-SA"/>
    </w:rPr>
  </w:style>
  <w:style w:type="paragraph" w:styleId="Tekstdymka">
    <w:name w:val="Tekst dymka"/>
    <w:basedOn w:val="Normal"/>
    <w:qFormat/>
    <w:pPr/>
    <w:rPr>
      <w:rFonts w:ascii="Tahoma" w:hAnsi="Tahoma" w:cs="Tahoma"/>
      <w:sz w:val="16"/>
      <w:szCs w:val="16"/>
    </w:rPr>
  </w:style>
  <w:style w:type="paragraph" w:styleId="Akapitzlist">
    <w:name w:val="Akapit z listą"/>
    <w:basedOn w:val="Normal"/>
    <w:qFormat/>
    <w:pPr>
      <w:spacing w:before="0" w:after="0"/>
      <w:ind w:left="720" w:right="0" w:hanging="0"/>
      <w:contextualSpacing/>
    </w:pPr>
    <w:rPr/>
  </w:style>
  <w:style w:type="paragraph" w:styleId="Zawartoramki">
    <w:name w:val="Zawartość ramki"/>
    <w:basedOn w:val="Normal"/>
    <w:qFormat/>
    <w:pPr/>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b.dwornik@operator.edu.pl" TargetMode="External"/><Relationship Id="rId4" Type="http://schemas.openxmlformats.org/officeDocument/2006/relationships/hyperlink" Target="mailto:poketrenerkronos@gmail.com"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emplate>nowy listownik.09.2009_x005F_x0000_</Template>
  <TotalTime>30</TotalTime>
  <Application>LibreOffice/7.1.1.2$Windows_X86_64 LibreOffice_project/fe0b08f4af1bacafe4c7ecc87ce55bb426164676</Application>
  <AppVersion>15.0000</AppVersion>
  <Pages>2</Pages>
  <Words>473</Words>
  <Characters>3170</Characters>
  <CharactersWithSpaces>3632</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2020-01-08T09:14:00Z</dcterms:created>
  <dc:creator>Sławek</dc:creator>
  <dc:description/>
  <dc:language>pl-PL</dc:language>
  <cp:lastModifiedBy/>
  <cp:lastPrinted>2019-10-31T11:53:00Z</cp:lastPrinted>
  <dcterms:modified xsi:type="dcterms:W3CDTF">2023-02-09T12:34:12Z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