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8D2" w14:textId="77777777" w:rsidR="00DE4ABA" w:rsidRPr="00DE4ABA" w:rsidRDefault="00DE4ABA" w:rsidP="00DE4ABA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Czy ochrona płacy minimalnej pozwala </w:t>
      </w:r>
      <w:r w:rsidR="00286FB5">
        <w:rPr>
          <w:b/>
          <w:bCs/>
          <w:sz w:val="28"/>
          <w:szCs w:val="28"/>
        </w:rPr>
        <w:t>przedłużać</w:t>
      </w:r>
      <w:r>
        <w:rPr>
          <w:b/>
          <w:bCs/>
          <w:sz w:val="28"/>
          <w:szCs w:val="28"/>
        </w:rPr>
        <w:t xml:space="preserve"> spłat</w:t>
      </w:r>
      <w:r w:rsidR="00286FB5">
        <w:rPr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 xml:space="preserve"> długu? </w:t>
      </w:r>
    </w:p>
    <w:p w14:paraId="48F34028" w14:textId="144911A3" w:rsidR="003C1958" w:rsidRPr="0068422D" w:rsidRDefault="00F9529E" w:rsidP="0068422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8422D">
        <w:rPr>
          <w:b/>
          <w:bCs/>
        </w:rPr>
        <w:t xml:space="preserve">Od stycznia minimalna pensja brutto wzrosła do 4242 zł. Oznacza to, że „na rękę” od Nowego Roku otrzymaliśmy </w:t>
      </w:r>
      <w:r w:rsidR="00FA35FE">
        <w:rPr>
          <w:b/>
          <w:bCs/>
        </w:rPr>
        <w:t>ok.</w:t>
      </w:r>
      <w:r w:rsidR="00FA35FE" w:rsidRPr="0068422D">
        <w:rPr>
          <w:b/>
          <w:bCs/>
        </w:rPr>
        <w:t xml:space="preserve"> </w:t>
      </w:r>
      <w:r w:rsidRPr="0068422D">
        <w:rPr>
          <w:b/>
          <w:bCs/>
        </w:rPr>
        <w:t>3222 zł. Natomiast od lipca 2024 czeka nas kolejny wzrost do 4300 zł brutto</w:t>
      </w:r>
      <w:r w:rsidR="00986EBB" w:rsidRPr="0068422D">
        <w:rPr>
          <w:b/>
          <w:bCs/>
        </w:rPr>
        <w:t xml:space="preserve">, czyli do </w:t>
      </w:r>
      <w:r w:rsidR="00E74D06">
        <w:rPr>
          <w:b/>
          <w:bCs/>
        </w:rPr>
        <w:t xml:space="preserve">ok. </w:t>
      </w:r>
      <w:r w:rsidRPr="0068422D">
        <w:rPr>
          <w:b/>
          <w:bCs/>
        </w:rPr>
        <w:t>3260 zł netto</w:t>
      </w:r>
      <w:r w:rsidR="00986EBB" w:rsidRPr="0068422D">
        <w:rPr>
          <w:b/>
          <w:bCs/>
        </w:rPr>
        <w:t>.</w:t>
      </w:r>
    </w:p>
    <w:p w14:paraId="36F11FA4" w14:textId="05D9C3F4" w:rsidR="00986EBB" w:rsidRDefault="00F9529E" w:rsidP="0078280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8422D">
        <w:rPr>
          <w:b/>
          <w:bCs/>
        </w:rPr>
        <w:t xml:space="preserve">Podwyżka płacy minimalnej to też zmiana </w:t>
      </w:r>
      <w:r w:rsidR="000D7E56">
        <w:rPr>
          <w:b/>
          <w:bCs/>
        </w:rPr>
        <w:t>kwoty</w:t>
      </w:r>
      <w:r w:rsidRPr="0068422D">
        <w:rPr>
          <w:b/>
          <w:bCs/>
        </w:rPr>
        <w:t xml:space="preserve">, którą może zająć komornik </w:t>
      </w:r>
      <w:r w:rsidR="00986EBB" w:rsidRPr="0068422D">
        <w:rPr>
          <w:b/>
          <w:bCs/>
        </w:rPr>
        <w:t xml:space="preserve">w ramach egzekucji spłaty zadłużenia. Zgodnie z przepisami – komornik na koncie osoby z zadłużeniem musi pozostawić równowartość </w:t>
      </w:r>
      <w:r w:rsidR="002051F6">
        <w:rPr>
          <w:b/>
          <w:bCs/>
        </w:rPr>
        <w:t xml:space="preserve">75% </w:t>
      </w:r>
      <w:r w:rsidR="00986EBB" w:rsidRPr="0068422D">
        <w:rPr>
          <w:b/>
          <w:bCs/>
        </w:rPr>
        <w:t xml:space="preserve">minimalnej pensji. </w:t>
      </w:r>
      <w:r w:rsidR="00FA35FE">
        <w:rPr>
          <w:b/>
          <w:bCs/>
        </w:rPr>
        <w:t xml:space="preserve">Zasada ta nie dotyczy zaspokojenia świadczeń alimentacyjnych. </w:t>
      </w:r>
    </w:p>
    <w:p w14:paraId="5B5799A3" w14:textId="3E839BB8" w:rsidR="0078280E" w:rsidRPr="0078280E" w:rsidRDefault="0078280E" w:rsidP="0078280E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Są jednak narzędzia i rozwiązania, które wspierają wierzycieli w skutecznym odzyskiwaniu należności</w:t>
      </w:r>
      <w:r w:rsidR="00286FB5">
        <w:rPr>
          <w:b/>
          <w:bCs/>
        </w:rPr>
        <w:t xml:space="preserve"> – zanim sprawa trafi na wokandę. </w:t>
      </w:r>
    </w:p>
    <w:p w14:paraId="4AADF1DC" w14:textId="3EC2F8DB" w:rsidR="0068422D" w:rsidRDefault="0068422D" w:rsidP="0068422D">
      <w:pPr>
        <w:jc w:val="both"/>
      </w:pPr>
      <w:r>
        <w:t xml:space="preserve">Z </w:t>
      </w:r>
      <w:r w:rsidR="006841E2">
        <w:t xml:space="preserve">3600 </w:t>
      </w:r>
      <w:r>
        <w:t>zł do</w:t>
      </w:r>
      <w:r w:rsidR="001C020A">
        <w:t xml:space="preserve"> </w:t>
      </w:r>
      <w:r>
        <w:t xml:space="preserve">4242 zł </w:t>
      </w:r>
      <w:r w:rsidR="001C020A">
        <w:t xml:space="preserve">brutto </w:t>
      </w:r>
      <w:r>
        <w:t xml:space="preserve">wzrosła od stycznia płaca minimalna w Polsce. Pracownicy zarabiający najniższą krajową już </w:t>
      </w:r>
      <w:r w:rsidR="000D7E56">
        <w:t xml:space="preserve">za styczeń zobaczą </w:t>
      </w:r>
      <w:r>
        <w:t xml:space="preserve">na koncie wpływ o wartości </w:t>
      </w:r>
      <w:r w:rsidR="00FA35FE">
        <w:t xml:space="preserve">ok. </w:t>
      </w:r>
      <w:r>
        <w:t>3222 zł, a od lipca kwota ta jeszcze wzrośnie</w:t>
      </w:r>
      <w:r w:rsidR="00FF2506">
        <w:t>.</w:t>
      </w:r>
    </w:p>
    <w:p w14:paraId="0E245121" w14:textId="3DDD6128" w:rsidR="0068422D" w:rsidRDefault="0068422D" w:rsidP="0068422D">
      <w:pPr>
        <w:jc w:val="both"/>
      </w:pPr>
      <w:r>
        <w:t xml:space="preserve">Wraz ze wzrostem płacy minimalnej zmieniają się także </w:t>
      </w:r>
      <w:r w:rsidR="00C6795C">
        <w:t>maksymalne</w:t>
      </w:r>
      <w:r>
        <w:t xml:space="preserve"> wartości, które może zająć komornik w ramach egzekucji długu. Zgodnie z obowiązującymi przepisami komornik może zająć pieniądze na koncie osoby zadłużonej</w:t>
      </w:r>
      <w:r w:rsidR="00FA35FE">
        <w:t>, która pracuje w pełnym wymiarze czasu pracy</w:t>
      </w:r>
      <w:r>
        <w:t xml:space="preserve">, ale musi na nim pozostać </w:t>
      </w:r>
      <w:r w:rsidR="002051F6">
        <w:t>minimum 75% wartości</w:t>
      </w:r>
      <w:r>
        <w:t xml:space="preserve"> pensji minimalnej, która obowiązuje w obecnym roku podatkowym. To z pewnością dobra informacja dla osoby, która ma obecnie zadłużenie podlegające windykacji i</w:t>
      </w:r>
      <w:r w:rsidR="00E74D06">
        <w:t> </w:t>
      </w:r>
      <w:r>
        <w:t xml:space="preserve">egzekucji komorniczej, jednak znacznie mniej korzystna dla wierzycieli. </w:t>
      </w:r>
      <w:r w:rsidR="00FA35FE">
        <w:t>Zasada ta nie dotyczy zaspokajania świadczeń alimentacyjnych, w przypadku takich zadłużeń potrącenia dokonuje się w</w:t>
      </w:r>
      <w:r w:rsidR="00E74D06">
        <w:t> </w:t>
      </w:r>
      <w:r w:rsidR="00FA35FE">
        <w:t xml:space="preserve">pierwszej kolejności – nawet do 60% wynagrodzenia i nie występuje tutaj żadna kwota wolna od potrącenia. </w:t>
      </w:r>
    </w:p>
    <w:p w14:paraId="2249080D" w14:textId="752101C7" w:rsidR="0068422D" w:rsidRPr="0068422D" w:rsidRDefault="00FA35FE" w:rsidP="0068422D">
      <w:pPr>
        <w:jc w:val="both"/>
        <w:rPr>
          <w:b/>
          <w:bCs/>
        </w:rPr>
      </w:pPr>
      <w:r>
        <w:rPr>
          <w:b/>
          <w:bCs/>
        </w:rPr>
        <w:t>Zarabiamy więcej</w:t>
      </w:r>
      <w:r w:rsidR="0035705B">
        <w:rPr>
          <w:b/>
          <w:bCs/>
        </w:rPr>
        <w:t xml:space="preserve">, ale… długi nas nie opuszczają </w:t>
      </w:r>
    </w:p>
    <w:p w14:paraId="66C6A2E0" w14:textId="2026C70A" w:rsidR="0035705B" w:rsidRDefault="0035705B" w:rsidP="002051F6">
      <w:pPr>
        <w:jc w:val="both"/>
      </w:pPr>
      <w:r>
        <w:t xml:space="preserve">W 2023 r. pensja minimalna wzrosła dwukrotnie. W bieżącym roku również zostanie </w:t>
      </w:r>
      <w:r w:rsidR="00E74D06">
        <w:t xml:space="preserve">ona </w:t>
      </w:r>
      <w:r>
        <w:t>podniesiona dwa raz</w:t>
      </w:r>
      <w:r w:rsidR="00207E8F">
        <w:t>y</w:t>
      </w:r>
      <w:r>
        <w:t xml:space="preserve"> – pierwsza podwyżka już za nami, ale eksperci zwracają uwagę, że wyższe zarobki nie oznaczają mniejszych problemów finansowych Polaków. </w:t>
      </w:r>
    </w:p>
    <w:p w14:paraId="19AD03BE" w14:textId="0C0E0C9B" w:rsidR="0035705B" w:rsidRDefault="005D30B2" w:rsidP="0035705B">
      <w:pPr>
        <w:jc w:val="both"/>
      </w:pPr>
      <w:r>
        <w:t xml:space="preserve">- </w:t>
      </w:r>
      <w:r w:rsidRPr="005D30B2">
        <w:rPr>
          <w:i/>
          <w:iCs/>
        </w:rPr>
        <w:t xml:space="preserve">Miniony rok to przede wszystkim rok wysokiej inflacji, która wprost przełożyła się na wyższe koszty życia. Płacimy więcej za jedzenie, </w:t>
      </w:r>
      <w:r w:rsidR="00B01E72">
        <w:rPr>
          <w:i/>
          <w:iCs/>
        </w:rPr>
        <w:t xml:space="preserve">bieżące </w:t>
      </w:r>
      <w:r w:rsidRPr="005D30B2">
        <w:rPr>
          <w:i/>
          <w:iCs/>
        </w:rPr>
        <w:t>utrzymanie</w:t>
      </w:r>
      <w:r w:rsidR="00B01E72">
        <w:rPr>
          <w:i/>
          <w:iCs/>
        </w:rPr>
        <w:t>,</w:t>
      </w:r>
      <w:r w:rsidRPr="005D30B2">
        <w:rPr>
          <w:i/>
          <w:iCs/>
        </w:rPr>
        <w:t xml:space="preserve"> </w:t>
      </w:r>
      <w:r w:rsidR="00B01E72">
        <w:rPr>
          <w:i/>
          <w:iCs/>
        </w:rPr>
        <w:t>rachunki za usługi i media</w:t>
      </w:r>
      <w:r w:rsidRPr="005D30B2">
        <w:rPr>
          <w:i/>
          <w:iCs/>
        </w:rPr>
        <w:t xml:space="preserve">. Taka sytuacja przekłada się także na większe ryzyko problemów finansowych. Tylko w minionym roku do </w:t>
      </w:r>
      <w:r>
        <w:rPr>
          <w:i/>
          <w:iCs/>
        </w:rPr>
        <w:t>naszej</w:t>
      </w:r>
      <w:r w:rsidRPr="005D30B2">
        <w:rPr>
          <w:i/>
          <w:iCs/>
        </w:rPr>
        <w:t xml:space="preserve"> baz</w:t>
      </w:r>
      <w:r>
        <w:rPr>
          <w:i/>
          <w:iCs/>
        </w:rPr>
        <w:t>y</w:t>
      </w:r>
      <w:r w:rsidRPr="005D30B2">
        <w:rPr>
          <w:i/>
          <w:iCs/>
        </w:rPr>
        <w:t xml:space="preserve"> dopisano</w:t>
      </w:r>
      <w:r w:rsidR="00E4743D">
        <w:rPr>
          <w:i/>
          <w:iCs/>
        </w:rPr>
        <w:t xml:space="preserve"> 3,1 mln</w:t>
      </w:r>
      <w:r w:rsidRPr="005D30B2">
        <w:rPr>
          <w:i/>
          <w:iCs/>
        </w:rPr>
        <w:t xml:space="preserve"> osób z zadłużeniem</w:t>
      </w:r>
      <w:r w:rsidR="0035705B">
        <w:rPr>
          <w:i/>
          <w:iCs/>
        </w:rPr>
        <w:t xml:space="preserve">, </w:t>
      </w:r>
      <w:r w:rsidR="006841E2">
        <w:rPr>
          <w:i/>
          <w:iCs/>
        </w:rPr>
        <w:t>mimo dwukrotnej podwyżki płacy minimalnej w 2023 r.</w:t>
      </w:r>
      <w:r w:rsidR="00207E8F">
        <w:rPr>
          <w:i/>
          <w:iCs/>
        </w:rPr>
        <w:t xml:space="preserve"> </w:t>
      </w:r>
      <w:r w:rsidR="00020D45">
        <w:rPr>
          <w:i/>
          <w:iCs/>
        </w:rPr>
        <w:t xml:space="preserve">To </w:t>
      </w:r>
      <w:r w:rsidR="005377F3">
        <w:rPr>
          <w:i/>
          <w:iCs/>
        </w:rPr>
        <w:t xml:space="preserve">potwierdza, że skuteczne </w:t>
      </w:r>
      <w:r w:rsidR="0059730F">
        <w:rPr>
          <w:i/>
          <w:iCs/>
        </w:rPr>
        <w:t xml:space="preserve">egzekwowanie </w:t>
      </w:r>
      <w:r w:rsidR="005377F3">
        <w:rPr>
          <w:i/>
          <w:iCs/>
        </w:rPr>
        <w:t xml:space="preserve">należności jest dla rynku </w:t>
      </w:r>
      <w:r w:rsidR="00207E8F">
        <w:rPr>
          <w:i/>
          <w:iCs/>
        </w:rPr>
        <w:t>palącym problemem</w:t>
      </w:r>
      <w:r w:rsidR="005377F3">
        <w:rPr>
          <w:i/>
          <w:iCs/>
        </w:rPr>
        <w:t xml:space="preserve"> </w:t>
      </w:r>
      <w:r w:rsidR="0035705B">
        <w:rPr>
          <w:i/>
          <w:iCs/>
        </w:rPr>
        <w:t xml:space="preserve"> </w:t>
      </w:r>
      <w:r>
        <w:t xml:space="preserve">– podkreśla </w:t>
      </w:r>
      <w:r w:rsidR="00CD5C84">
        <w:t>Aleksandra Wilczak-Grzesik</w:t>
      </w:r>
      <w:r>
        <w:t>, ekspert</w:t>
      </w:r>
      <w:r w:rsidR="00CD5C84">
        <w:t>ka</w:t>
      </w:r>
      <w:r>
        <w:t xml:space="preserve"> ERIF BIG.  </w:t>
      </w:r>
    </w:p>
    <w:p w14:paraId="1D7552A3" w14:textId="77777777" w:rsidR="0035705B" w:rsidRDefault="0035705B" w:rsidP="0035705B">
      <w:pPr>
        <w:jc w:val="both"/>
        <w:rPr>
          <w:b/>
          <w:bCs/>
        </w:rPr>
      </w:pPr>
      <w:r>
        <w:rPr>
          <w:b/>
          <w:bCs/>
        </w:rPr>
        <w:t>Ochrona dłużnika</w:t>
      </w:r>
    </w:p>
    <w:p w14:paraId="38EFFD0C" w14:textId="791970F5" w:rsidR="006A05DC" w:rsidRDefault="006841E2" w:rsidP="002051F6">
      <w:pPr>
        <w:jc w:val="both"/>
      </w:pPr>
      <w:r>
        <w:t>Zgodnie z obecnie obowiązującymi przepisami,</w:t>
      </w:r>
      <w:r w:rsidR="005D30B2">
        <w:t xml:space="preserve"> </w:t>
      </w:r>
      <w:r w:rsidR="005D30B2" w:rsidRPr="005D30B2">
        <w:t>wolne od zajęcia przez komornika na koncie bankowym są środki w wysokości 75</w:t>
      </w:r>
      <w:r w:rsidR="005D30B2">
        <w:t xml:space="preserve">% </w:t>
      </w:r>
      <w:r w:rsidR="005D30B2" w:rsidRPr="005D30B2">
        <w:t>minimalnego wynagrodzenia za pracę</w:t>
      </w:r>
      <w:r w:rsidR="005D30B2">
        <w:t xml:space="preserve">. </w:t>
      </w:r>
      <w:r w:rsidR="006A05DC">
        <w:t>Jedynie w przypadku długów z tytułu niezapłaconych alimentów taka ochrona jest słabsza</w:t>
      </w:r>
      <w:r w:rsidR="00221655">
        <w:t xml:space="preserve"> – komornik może zająć 60% pensji</w:t>
      </w:r>
      <w:r w:rsidR="00FA35FE">
        <w:t>, ale nie ma tutaj żadnej kwoty wolnej od potrąceń.</w:t>
      </w:r>
    </w:p>
    <w:p w14:paraId="69CB9A49" w14:textId="26A88EC1" w:rsidR="00221655" w:rsidRDefault="0059730F" w:rsidP="002051F6">
      <w:pPr>
        <w:jc w:val="both"/>
      </w:pPr>
      <w:r>
        <w:t xml:space="preserve">- </w:t>
      </w:r>
      <w:r w:rsidRPr="0059730F">
        <w:rPr>
          <w:i/>
          <w:iCs/>
        </w:rPr>
        <w:t xml:space="preserve">Odzyskiwanie należności </w:t>
      </w:r>
      <w:r w:rsidR="00207E8F">
        <w:rPr>
          <w:i/>
          <w:iCs/>
        </w:rPr>
        <w:t>często jest</w:t>
      </w:r>
      <w:r w:rsidRPr="0059730F">
        <w:rPr>
          <w:i/>
          <w:iCs/>
        </w:rPr>
        <w:t xml:space="preserve"> dużym wyzwaniem. Dlatego zawsze zachęcamy do </w:t>
      </w:r>
      <w:r w:rsidRPr="00C6795C">
        <w:rPr>
          <w:i/>
          <w:iCs/>
        </w:rPr>
        <w:t>podejmowania</w:t>
      </w:r>
      <w:r w:rsidRPr="0059730F">
        <w:rPr>
          <w:i/>
          <w:iCs/>
        </w:rPr>
        <w:t xml:space="preserve"> działań prewencyjnych </w:t>
      </w:r>
      <w:r w:rsidR="00221655" w:rsidRPr="0059730F">
        <w:rPr>
          <w:i/>
          <w:iCs/>
        </w:rPr>
        <w:t>możliwie jak najwcześniej</w:t>
      </w:r>
      <w:r w:rsidR="005377F3" w:rsidRPr="0059730F">
        <w:rPr>
          <w:i/>
          <w:iCs/>
        </w:rPr>
        <w:t>.</w:t>
      </w:r>
      <w:r w:rsidR="00221655" w:rsidRPr="0059730F">
        <w:rPr>
          <w:i/>
          <w:iCs/>
        </w:rPr>
        <w:t xml:space="preserve"> W tym celu warto </w:t>
      </w:r>
      <w:r w:rsidR="00207E8F">
        <w:rPr>
          <w:i/>
          <w:iCs/>
        </w:rPr>
        <w:t xml:space="preserve">przed </w:t>
      </w:r>
      <w:r w:rsidR="00C6795C">
        <w:rPr>
          <w:i/>
          <w:iCs/>
        </w:rPr>
        <w:t xml:space="preserve">zawarciem </w:t>
      </w:r>
      <w:r w:rsidR="00207E8F">
        <w:rPr>
          <w:i/>
          <w:iCs/>
        </w:rPr>
        <w:t>współpracy</w:t>
      </w:r>
      <w:r w:rsidR="00221655" w:rsidRPr="0059730F">
        <w:rPr>
          <w:i/>
          <w:iCs/>
        </w:rPr>
        <w:t xml:space="preserve"> sprawdzić rzetelność finansową kontrahenta na przykład w bazie biura informacji gospodarczej. Co więcej – jeśli już dostrzegamy pierwsze problemy z uzyskaniem </w:t>
      </w:r>
      <w:r w:rsidRPr="0059730F">
        <w:rPr>
          <w:i/>
          <w:iCs/>
        </w:rPr>
        <w:t>należnych środków</w:t>
      </w:r>
      <w:r w:rsidR="003506A1">
        <w:rPr>
          <w:i/>
          <w:iCs/>
        </w:rPr>
        <w:t>,</w:t>
      </w:r>
      <w:r w:rsidR="00221655" w:rsidRPr="0059730F">
        <w:rPr>
          <w:i/>
          <w:iCs/>
        </w:rPr>
        <w:t xml:space="preserve"> np. pojawia się opóźnienie w spłacie, warto możliwie jak najszybciej </w:t>
      </w:r>
      <w:r w:rsidR="00221655" w:rsidRPr="00C6795C">
        <w:rPr>
          <w:i/>
          <w:iCs/>
        </w:rPr>
        <w:t>podjąć</w:t>
      </w:r>
      <w:r w:rsidR="00221655" w:rsidRPr="0059730F">
        <w:rPr>
          <w:i/>
          <w:iCs/>
        </w:rPr>
        <w:t xml:space="preserve"> działania z zakresu windykacji polubownej</w:t>
      </w:r>
      <w:r w:rsidR="00286FB5" w:rsidRPr="0059730F">
        <w:rPr>
          <w:i/>
          <w:iCs/>
        </w:rPr>
        <w:t xml:space="preserve">, </w:t>
      </w:r>
      <w:r w:rsidR="00286FB5" w:rsidRPr="0059730F">
        <w:rPr>
          <w:i/>
          <w:iCs/>
        </w:rPr>
        <w:lastRenderedPageBreak/>
        <w:t>nim sprawę przekażemy pod ocenę sądu</w:t>
      </w:r>
      <w:r w:rsidR="005377F3" w:rsidRPr="0059730F">
        <w:rPr>
          <w:i/>
          <w:iCs/>
        </w:rPr>
        <w:t xml:space="preserve">, co jest już znacznie bardziej czasochłonnym i </w:t>
      </w:r>
      <w:proofErr w:type="spellStart"/>
      <w:r w:rsidR="005377F3" w:rsidRPr="0059730F">
        <w:rPr>
          <w:i/>
          <w:iCs/>
        </w:rPr>
        <w:t>kosztotwórczym</w:t>
      </w:r>
      <w:proofErr w:type="spellEnd"/>
      <w:r w:rsidR="005377F3" w:rsidRPr="0059730F">
        <w:rPr>
          <w:i/>
          <w:iCs/>
        </w:rPr>
        <w:t xml:space="preserve"> procesem</w:t>
      </w:r>
      <w:r>
        <w:t xml:space="preserve"> </w:t>
      </w:r>
      <w:r w:rsidR="00221655">
        <w:t xml:space="preserve">– radzi </w:t>
      </w:r>
      <w:r w:rsidR="00CD5C84">
        <w:t>Aleksandra Wilczak-Grzesik</w:t>
      </w:r>
      <w:r w:rsidR="00221655">
        <w:t xml:space="preserve"> z ERIF BIG. </w:t>
      </w:r>
    </w:p>
    <w:p w14:paraId="42EAD60F" w14:textId="77777777" w:rsidR="00221655" w:rsidRDefault="00CC3034" w:rsidP="002051F6">
      <w:pPr>
        <w:jc w:val="both"/>
        <w:rPr>
          <w:b/>
          <w:bCs/>
        </w:rPr>
      </w:pPr>
      <w:r>
        <w:rPr>
          <w:b/>
          <w:bCs/>
        </w:rPr>
        <w:t xml:space="preserve">Jak przypomnieć o konieczności spłaty zobowiązań? </w:t>
      </w:r>
    </w:p>
    <w:p w14:paraId="4622DABC" w14:textId="15D7BD20" w:rsidR="00CC3034" w:rsidRDefault="00CB7FFB" w:rsidP="002051F6">
      <w:pPr>
        <w:jc w:val="both"/>
      </w:pPr>
      <w:r>
        <w:t xml:space="preserve">Jak pokazują </w:t>
      </w:r>
      <w:r w:rsidR="002447AF">
        <w:t xml:space="preserve">wyniki </w:t>
      </w:r>
      <w:r>
        <w:t>analiz</w:t>
      </w:r>
      <w:r w:rsidR="002447AF">
        <w:t xml:space="preserve"> wykonanych na podstawie realizowanych przez klientów ERIF BIG procesów </w:t>
      </w:r>
      <w:r w:rsidR="00CC3034">
        <w:t xml:space="preserve">– im wcześniej podejmiemy działania z zakresu </w:t>
      </w:r>
      <w:r w:rsidR="002447AF">
        <w:t>odzyskiwania należności</w:t>
      </w:r>
      <w:r w:rsidR="00CC3034">
        <w:t xml:space="preserve">, tym większa szansa na spłatę zobowiązania. I tutaj pojawia się wiele pytań – jak to zrobić? </w:t>
      </w:r>
      <w:r w:rsidR="002447AF">
        <w:t>Jak skutecznie komunikować się z</w:t>
      </w:r>
      <w:r w:rsidR="007F383B">
        <w:t> </w:t>
      </w:r>
      <w:r w:rsidR="002447AF">
        <w:t>dłużnikiem i j</w:t>
      </w:r>
      <w:r w:rsidR="00CC3034">
        <w:t xml:space="preserve">akie </w:t>
      </w:r>
      <w:r w:rsidR="002447AF">
        <w:t>zastosować narzędzia</w:t>
      </w:r>
      <w:r w:rsidR="00CC3034">
        <w:t xml:space="preserve"> windykacyjne, które będą </w:t>
      </w:r>
      <w:r w:rsidR="00207E8F">
        <w:t>efektywne</w:t>
      </w:r>
      <w:r w:rsidR="00CC3034">
        <w:t xml:space="preserve">? </w:t>
      </w:r>
    </w:p>
    <w:p w14:paraId="422E3D9B" w14:textId="64707B19" w:rsidR="00CC3034" w:rsidRPr="00CC3034" w:rsidRDefault="00CC3034" w:rsidP="002051F6">
      <w:pPr>
        <w:jc w:val="both"/>
      </w:pPr>
      <w:r>
        <w:t xml:space="preserve">- </w:t>
      </w:r>
      <w:r w:rsidRPr="00DE4ABA">
        <w:rPr>
          <w:i/>
          <w:iCs/>
        </w:rPr>
        <w:t>Proces ten</w:t>
      </w:r>
      <w:r w:rsidR="00D53D20">
        <w:rPr>
          <w:i/>
          <w:iCs/>
        </w:rPr>
        <w:t>,</w:t>
      </w:r>
      <w:r w:rsidRPr="00DE4ABA">
        <w:rPr>
          <w:i/>
          <w:iCs/>
        </w:rPr>
        <w:t xml:space="preserve"> zgodnie z dobrymi praktykami</w:t>
      </w:r>
      <w:r w:rsidR="00D53D20">
        <w:rPr>
          <w:i/>
          <w:iCs/>
        </w:rPr>
        <w:t>,</w:t>
      </w:r>
      <w:r w:rsidRPr="00DE4ABA">
        <w:rPr>
          <w:i/>
          <w:iCs/>
        </w:rPr>
        <w:t xml:space="preserve"> powinien być </w:t>
      </w:r>
      <w:r w:rsidR="00CA2E05">
        <w:rPr>
          <w:i/>
          <w:iCs/>
        </w:rPr>
        <w:t>kilkuetapowy</w:t>
      </w:r>
      <w:r w:rsidR="00D53D20">
        <w:rPr>
          <w:i/>
          <w:iCs/>
        </w:rPr>
        <w:t>. W</w:t>
      </w:r>
      <w:r w:rsidRPr="00DE4ABA">
        <w:rPr>
          <w:i/>
          <w:iCs/>
        </w:rPr>
        <w:t xml:space="preserve"> pierwszej kolejności</w:t>
      </w:r>
      <w:r w:rsidR="004B392F">
        <w:rPr>
          <w:i/>
          <w:iCs/>
        </w:rPr>
        <w:t>, nawet jeszcze przed terminem płatności</w:t>
      </w:r>
      <w:r w:rsidRPr="00DE4ABA">
        <w:rPr>
          <w:i/>
          <w:iCs/>
        </w:rPr>
        <w:t xml:space="preserve"> </w:t>
      </w:r>
      <w:r w:rsidR="004B392F">
        <w:rPr>
          <w:i/>
          <w:iCs/>
        </w:rPr>
        <w:t xml:space="preserve">warto stosować znaki i zapowiedzi ostrzegawcze kierowane do </w:t>
      </w:r>
      <w:r w:rsidR="00FA35FE">
        <w:rPr>
          <w:i/>
          <w:iCs/>
        </w:rPr>
        <w:t>płatnika</w:t>
      </w:r>
      <w:r w:rsidR="004B392F">
        <w:rPr>
          <w:i/>
          <w:iCs/>
        </w:rPr>
        <w:t xml:space="preserve">, które mogą zasygnalizować co się  stanie i jakie narzędzia wierzyciel uruchomi, jeśli dłużnik nie spełni zobowiązania. Tu wykorzystana może być np. pieczęć ostrzegawcza udostępniania dla klientów przez ERIF </w:t>
      </w:r>
      <w:r w:rsidR="00D53D20">
        <w:rPr>
          <w:i/>
          <w:iCs/>
        </w:rPr>
        <w:t>B</w:t>
      </w:r>
      <w:r w:rsidR="004B392F">
        <w:rPr>
          <w:i/>
          <w:iCs/>
        </w:rPr>
        <w:t xml:space="preserve">iuro </w:t>
      </w:r>
      <w:r w:rsidR="00D53D20">
        <w:rPr>
          <w:i/>
          <w:iCs/>
        </w:rPr>
        <w:t>I</w:t>
      </w:r>
      <w:r w:rsidR="004B392F">
        <w:rPr>
          <w:i/>
          <w:iCs/>
        </w:rPr>
        <w:t xml:space="preserve">nformacji </w:t>
      </w:r>
      <w:r w:rsidR="00D53D20">
        <w:rPr>
          <w:i/>
          <w:iCs/>
        </w:rPr>
        <w:t>G</w:t>
      </w:r>
      <w:r w:rsidR="004B392F">
        <w:rPr>
          <w:i/>
          <w:iCs/>
        </w:rPr>
        <w:t>ospodarczej. Kiedy minie termin płatności n</w:t>
      </w:r>
      <w:r w:rsidR="00CA2E05">
        <w:rPr>
          <w:i/>
          <w:iCs/>
        </w:rPr>
        <w:t>ależy</w:t>
      </w:r>
      <w:r w:rsidR="00CA2E05" w:rsidRPr="00DE4ABA">
        <w:rPr>
          <w:i/>
          <w:iCs/>
        </w:rPr>
        <w:t xml:space="preserve"> </w:t>
      </w:r>
      <w:r w:rsidRPr="00DE4ABA">
        <w:rPr>
          <w:i/>
          <w:iCs/>
        </w:rPr>
        <w:t xml:space="preserve">wysłać do dłużnika wezwanie do zapłaty z jasno określonym terminem na </w:t>
      </w:r>
      <w:r w:rsidR="00DE4ABA" w:rsidRPr="00DE4ABA">
        <w:rPr>
          <w:i/>
          <w:iCs/>
        </w:rPr>
        <w:t>spłatę oraz wskazaniem konsekwencji nieuregulowania długu</w:t>
      </w:r>
      <w:r w:rsidR="00CA2E05">
        <w:rPr>
          <w:i/>
          <w:iCs/>
        </w:rPr>
        <w:t xml:space="preserve"> - dopisani</w:t>
      </w:r>
      <w:r w:rsidR="004B392F">
        <w:rPr>
          <w:i/>
          <w:iCs/>
        </w:rPr>
        <w:t>e</w:t>
      </w:r>
      <w:r w:rsidR="00CA2E05">
        <w:rPr>
          <w:i/>
          <w:iCs/>
        </w:rPr>
        <w:t xml:space="preserve"> dłużnika do wskazanego dokładnie rejestru dłużników BIG</w:t>
      </w:r>
      <w:r w:rsidR="00DE4ABA" w:rsidRPr="00DE4ABA">
        <w:rPr>
          <w:i/>
          <w:iCs/>
        </w:rPr>
        <w:t>. Jeśli działanie to będzie bezskuteczne</w:t>
      </w:r>
      <w:r w:rsidR="00DE4ABA">
        <w:rPr>
          <w:i/>
          <w:iCs/>
        </w:rPr>
        <w:t>,</w:t>
      </w:r>
      <w:r w:rsidR="00DE4ABA" w:rsidRPr="00DE4ABA">
        <w:rPr>
          <w:i/>
          <w:iCs/>
        </w:rPr>
        <w:t xml:space="preserve"> </w:t>
      </w:r>
      <w:r w:rsidR="00D60B47">
        <w:rPr>
          <w:i/>
          <w:iCs/>
        </w:rPr>
        <w:t xml:space="preserve">po  miesiącu od wysłania wezwania do zapłaty </w:t>
      </w:r>
      <w:r w:rsidR="00CA2E05">
        <w:rPr>
          <w:i/>
          <w:iCs/>
        </w:rPr>
        <w:t>wierzyciel powinien</w:t>
      </w:r>
      <w:r w:rsidR="00D60B47">
        <w:rPr>
          <w:i/>
          <w:iCs/>
        </w:rPr>
        <w:t xml:space="preserve"> </w:t>
      </w:r>
      <w:r w:rsidR="00CA2E05">
        <w:rPr>
          <w:i/>
          <w:iCs/>
        </w:rPr>
        <w:t>dopisać</w:t>
      </w:r>
      <w:r w:rsidR="00D60B47">
        <w:rPr>
          <w:i/>
          <w:iCs/>
        </w:rPr>
        <w:t xml:space="preserve"> dłużnika do bazy BIG, co zdecydowanie utrudnia funkcjonowanie na rynku </w:t>
      </w:r>
      <w:r w:rsidR="00CA2E05">
        <w:rPr>
          <w:i/>
          <w:iCs/>
        </w:rPr>
        <w:t>dóbr i usług</w:t>
      </w:r>
      <w:r w:rsidR="00D60B47">
        <w:rPr>
          <w:i/>
          <w:iCs/>
        </w:rPr>
        <w:t>. Krok trzeci</w:t>
      </w:r>
      <w:r w:rsidR="00CA2E05">
        <w:rPr>
          <w:i/>
          <w:iCs/>
        </w:rPr>
        <w:t>, najszybciej wpływający na reakcję dłużnika,</w:t>
      </w:r>
      <w:r w:rsidR="00D60B47">
        <w:rPr>
          <w:i/>
          <w:iCs/>
        </w:rPr>
        <w:t xml:space="preserve"> to wysłanie</w:t>
      </w:r>
      <w:r w:rsidR="00CA2E05">
        <w:rPr>
          <w:i/>
          <w:iCs/>
        </w:rPr>
        <w:t xml:space="preserve"> do niego</w:t>
      </w:r>
      <w:r w:rsidR="00D60B47">
        <w:rPr>
          <w:i/>
          <w:iCs/>
        </w:rPr>
        <w:t xml:space="preserve"> powiadomienia o wpisaniu do </w:t>
      </w:r>
      <w:r w:rsidR="00CA2E05">
        <w:rPr>
          <w:i/>
          <w:iCs/>
        </w:rPr>
        <w:t xml:space="preserve">rejestru dłużników </w:t>
      </w:r>
      <w:r w:rsidR="00D60B47">
        <w:rPr>
          <w:i/>
          <w:iCs/>
        </w:rPr>
        <w:t xml:space="preserve"> BIG</w:t>
      </w:r>
      <w:r w:rsidR="00F2580E">
        <w:rPr>
          <w:i/>
          <w:iCs/>
        </w:rPr>
        <w:t>. W przypadku ERIF, poza tradycyjnym listem, możliwe jest także powiadomienie dłużnika poprzez SMS i e-mail.</w:t>
      </w:r>
      <w:r w:rsidR="00CA2E05">
        <w:rPr>
          <w:i/>
          <w:iCs/>
        </w:rPr>
        <w:t xml:space="preserve"> Ważne jest, aby wszystkie kroki były realizowane konsekwentnie</w:t>
      </w:r>
      <w:r w:rsidR="00D53D20">
        <w:rPr>
          <w:i/>
          <w:iCs/>
        </w:rPr>
        <w:t>,</w:t>
      </w:r>
      <w:r w:rsidR="004B392F">
        <w:rPr>
          <w:i/>
          <w:iCs/>
        </w:rPr>
        <w:t xml:space="preserve"> a</w:t>
      </w:r>
      <w:r w:rsidR="00E74D06">
        <w:rPr>
          <w:i/>
          <w:iCs/>
        </w:rPr>
        <w:t> </w:t>
      </w:r>
      <w:r w:rsidR="004B392F">
        <w:rPr>
          <w:i/>
          <w:iCs/>
        </w:rPr>
        <w:t>proces zakładał kompleksową i etapową komunikację z dłużnikiem – od upomnienia do</w:t>
      </w:r>
      <w:r w:rsidR="0097232A">
        <w:rPr>
          <w:i/>
          <w:iCs/>
        </w:rPr>
        <w:t xml:space="preserve"> powiadomienia</w:t>
      </w:r>
      <w:r w:rsidR="00CA2E05">
        <w:rPr>
          <w:i/>
          <w:iCs/>
        </w:rPr>
        <w:t xml:space="preserve"> </w:t>
      </w:r>
      <w:r w:rsidR="00F2580E">
        <w:rPr>
          <w:i/>
          <w:iCs/>
        </w:rPr>
        <w:t xml:space="preserve"> </w:t>
      </w:r>
      <w:r w:rsidR="00DE4ABA">
        <w:t xml:space="preserve">– wyjaśnia </w:t>
      </w:r>
      <w:r w:rsidR="00CD5C84">
        <w:t>Aleksandra Wilczak-Grzesik</w:t>
      </w:r>
      <w:r w:rsidR="00DE4ABA">
        <w:t xml:space="preserve">. </w:t>
      </w:r>
    </w:p>
    <w:p w14:paraId="02FE3EF3" w14:textId="18C4F410" w:rsidR="00CC3034" w:rsidRDefault="00DE4ABA" w:rsidP="002051F6">
      <w:pPr>
        <w:jc w:val="both"/>
      </w:pPr>
      <w:r>
        <w:t>Jak pokazują dane ERIF</w:t>
      </w:r>
      <w:r w:rsidR="000A306F">
        <w:t>,</w:t>
      </w:r>
      <w:r>
        <w:t xml:space="preserve"> wystarczy zaledwie kilka sekund, by dłużnik podjął pierwszą reakcję po otrzymaniu </w:t>
      </w:r>
      <w:r w:rsidR="002447AF">
        <w:t xml:space="preserve">elektronicznego </w:t>
      </w:r>
      <w:r>
        <w:t>powiadomienia w formie sms lub e-mail o pojawieniu się wpisu o</w:t>
      </w:r>
      <w:r w:rsidR="007F383B">
        <w:t> </w:t>
      </w:r>
      <w:r>
        <w:t xml:space="preserve">zadłużeniu. </w:t>
      </w:r>
      <w:r w:rsidR="00D53D20">
        <w:t xml:space="preserve">Badania udowadniają, że najszybciej reakcję podejmują osoby, które o długu zostały powiadomione </w:t>
      </w:r>
      <w:proofErr w:type="spellStart"/>
      <w:r w:rsidR="00D53D20">
        <w:t>SMSem</w:t>
      </w:r>
      <w:proofErr w:type="spellEnd"/>
      <w:r w:rsidR="00D53D20">
        <w:t xml:space="preserve"> (83%) i mailem (83%) , natomiast powiadomienia listowne wymagają dłuższego czasu reakcji. Z przeprowadzonych badań wynika, że listy wysyłane tradycyjną pocztą są najbardziej skuteczne (64%), </w:t>
      </w:r>
      <w:r w:rsidR="000A306F">
        <w:t xml:space="preserve">niewiele słabiej do spłaty motywują </w:t>
      </w:r>
      <w:r w:rsidR="00D53D20">
        <w:t xml:space="preserve">wiadomości e-mail </w:t>
      </w:r>
      <w:r w:rsidR="000A306F">
        <w:t>(</w:t>
      </w:r>
      <w:r w:rsidR="00D53D20">
        <w:t>aż 62% dłużników</w:t>
      </w:r>
      <w:r w:rsidR="000A306F">
        <w:t>)</w:t>
      </w:r>
      <w:r w:rsidR="00D53D20">
        <w:t xml:space="preserve">, natomiast powiadomienia SMS wpływają motywująco na 50% adresatów. </w:t>
      </w:r>
    </w:p>
    <w:p w14:paraId="437F7B9C" w14:textId="2BDE7B58" w:rsidR="00D53D20" w:rsidRDefault="000D6407" w:rsidP="002051F6">
      <w:pPr>
        <w:jc w:val="both"/>
      </w:pPr>
      <w:r>
        <w:t>Zgodnie z badaniem przeprowadzonym przez ERIF</w:t>
      </w:r>
      <w:r w:rsidR="00D53D20">
        <w:t xml:space="preserve"> firmy, które powiadamiają o powstałym zadłużeniu i</w:t>
      </w:r>
      <w:r w:rsidR="007F383B">
        <w:t> </w:t>
      </w:r>
      <w:r w:rsidR="00D53D20">
        <w:t xml:space="preserve">złożonym wpisie w BIG </w:t>
      </w:r>
      <w:r w:rsidR="00C404AD">
        <w:t xml:space="preserve">w formie elektronicznej </w:t>
      </w:r>
      <w:r w:rsidR="00D53D20">
        <w:t xml:space="preserve">– </w:t>
      </w:r>
      <w:r>
        <w:t xml:space="preserve">przez ponad połowę ankietowanych </w:t>
      </w:r>
      <w:r w:rsidR="00D53D20">
        <w:t xml:space="preserve">(53%) </w:t>
      </w:r>
      <w:r>
        <w:t xml:space="preserve">są oceniane jako te, które </w:t>
      </w:r>
      <w:r w:rsidR="00D53D20">
        <w:t xml:space="preserve">poszukują przede wszystkim porozumienia. </w:t>
      </w:r>
      <w:r>
        <w:t>Dla p</w:t>
      </w:r>
      <w:r w:rsidR="00D53D20">
        <w:t xml:space="preserve">onad 30% </w:t>
      </w:r>
      <w:r>
        <w:t xml:space="preserve">badanych, takie działania </w:t>
      </w:r>
      <w:r w:rsidR="00D53D20">
        <w:t>ma</w:t>
      </w:r>
      <w:r>
        <w:t>ją</w:t>
      </w:r>
      <w:r w:rsidR="00D53D20">
        <w:t xml:space="preserve"> na uwadze wygodę klienta, </w:t>
      </w:r>
      <w:r w:rsidR="00C404AD">
        <w:t xml:space="preserve">zaś </w:t>
      </w:r>
      <w:r>
        <w:t xml:space="preserve">dla </w:t>
      </w:r>
      <w:r w:rsidR="00C404AD">
        <w:t xml:space="preserve">29% </w:t>
      </w:r>
      <w:r>
        <w:t xml:space="preserve">są to </w:t>
      </w:r>
      <w:r w:rsidR="00C404AD">
        <w:t>nowoczesn</w:t>
      </w:r>
      <w:r>
        <w:t>e</w:t>
      </w:r>
      <w:r w:rsidR="00C404AD">
        <w:t xml:space="preserve"> przedsiębiorstwa, które wykorzyst</w:t>
      </w:r>
      <w:r>
        <w:t>ują</w:t>
      </w:r>
      <w:r w:rsidR="00C404AD">
        <w:t xml:space="preserve"> nowe kanały i metody komunikacji. </w:t>
      </w:r>
    </w:p>
    <w:p w14:paraId="5AE12577" w14:textId="45BFEE0A" w:rsidR="000D7E56" w:rsidRDefault="00286FB5" w:rsidP="002051F6">
      <w:pPr>
        <w:jc w:val="both"/>
      </w:pPr>
      <w:r>
        <w:t xml:space="preserve">Prewencja, czyli weryfikacja </w:t>
      </w:r>
      <w:r w:rsidR="00034CDE">
        <w:t xml:space="preserve">kondycji finansowej </w:t>
      </w:r>
      <w:r>
        <w:t xml:space="preserve">kontrahentów, partnerów i klientów </w:t>
      </w:r>
      <w:r w:rsidR="000D7E56">
        <w:t>może znacznie zmniejszyć ryzyko</w:t>
      </w:r>
      <w:r w:rsidR="00034CDE">
        <w:t xml:space="preserve"> podjęcia</w:t>
      </w:r>
      <w:r w:rsidR="000D7E56">
        <w:t xml:space="preserve"> współpracy z nierzetelnym podmiotem.</w:t>
      </w:r>
      <w:r>
        <w:t xml:space="preserve"> </w:t>
      </w:r>
      <w:r w:rsidR="000D7E56">
        <w:t>Natomiast</w:t>
      </w:r>
      <w:r>
        <w:t xml:space="preserve"> działania </w:t>
      </w:r>
      <w:r w:rsidR="000D7E56">
        <w:t xml:space="preserve">z zakresu </w:t>
      </w:r>
      <w:r>
        <w:t xml:space="preserve">windykacji polubownej mogą </w:t>
      </w:r>
      <w:r w:rsidR="000D7E56">
        <w:t xml:space="preserve">skutecznie wspierać w sytuacji, gdy </w:t>
      </w:r>
      <w:r w:rsidR="00034CDE">
        <w:t>nie uda się zapobiec opóźnieniom w</w:t>
      </w:r>
      <w:r w:rsidR="007F383B">
        <w:t> </w:t>
      </w:r>
      <w:r w:rsidR="00034CDE">
        <w:t>płatnościach.</w:t>
      </w:r>
      <w:r w:rsidR="000D7E56">
        <w:t xml:space="preserve"> </w:t>
      </w:r>
    </w:p>
    <w:p w14:paraId="168B8B17" w14:textId="183E0EC7" w:rsidR="008A1BCD" w:rsidRPr="00DE4ABA" w:rsidRDefault="008A1BCD" w:rsidP="002051F6">
      <w:pPr>
        <w:jc w:val="both"/>
      </w:pPr>
      <w:r>
        <w:t>Równie istotne jest także ostrzeganie rynku przed ewentualnymi</w:t>
      </w:r>
      <w:r w:rsidR="000D7E56">
        <w:t xml:space="preserve"> – ryzykownymi współpracami z</w:t>
      </w:r>
      <w:r w:rsidR="007F383B">
        <w:t> </w:t>
      </w:r>
      <w:r w:rsidR="000D7E56">
        <w:t>osobami fizycznymi i przedsiębiorstwami</w:t>
      </w:r>
      <w:r>
        <w:t>.</w:t>
      </w:r>
      <w:r w:rsidR="000D7E56">
        <w:t xml:space="preserve"> Aby to zrobić należy nierzetelnych płatników dopis</w:t>
      </w:r>
      <w:r w:rsidR="000D6407">
        <w:t>ywać</w:t>
      </w:r>
      <w:r w:rsidR="00FA35FE">
        <w:t xml:space="preserve"> </w:t>
      </w:r>
      <w:r w:rsidR="000D7E56">
        <w:t xml:space="preserve">do </w:t>
      </w:r>
      <w:r w:rsidR="000D6407">
        <w:t xml:space="preserve">baz </w:t>
      </w:r>
      <w:r w:rsidR="000D7E56">
        <w:t>danych BIG, które gromadzą takie informacje.</w:t>
      </w:r>
      <w:r>
        <w:t xml:space="preserve"> Dzięki solidarności </w:t>
      </w:r>
      <w:r w:rsidR="000D7E56">
        <w:t xml:space="preserve">w tym aspekcie </w:t>
      </w:r>
      <w:r>
        <w:t xml:space="preserve">można znacznie ograniczyć ryzyko </w:t>
      </w:r>
      <w:r w:rsidR="000D6407">
        <w:t xml:space="preserve">powstania </w:t>
      </w:r>
      <w:r>
        <w:t xml:space="preserve">długów, zatorów finansowych i bankructw zarówno po stronie konsumentów, jak też firm. </w:t>
      </w:r>
    </w:p>
    <w:p w14:paraId="0263B937" w14:textId="77777777" w:rsidR="00F9529E" w:rsidRDefault="00F9529E" w:rsidP="00F9529E"/>
    <w:sectPr w:rsidR="00F9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7B0E"/>
    <w:multiLevelType w:val="hybridMultilevel"/>
    <w:tmpl w:val="5A2C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49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87"/>
    <w:rsid w:val="00020D45"/>
    <w:rsid w:val="00034CDE"/>
    <w:rsid w:val="000A306F"/>
    <w:rsid w:val="000C07E7"/>
    <w:rsid w:val="000D602A"/>
    <w:rsid w:val="000D6407"/>
    <w:rsid w:val="000D7E56"/>
    <w:rsid w:val="00112265"/>
    <w:rsid w:val="001A7E87"/>
    <w:rsid w:val="001C020A"/>
    <w:rsid w:val="002051F6"/>
    <w:rsid w:val="00207E8F"/>
    <w:rsid w:val="00221655"/>
    <w:rsid w:val="002447AF"/>
    <w:rsid w:val="00286FB5"/>
    <w:rsid w:val="002E6D94"/>
    <w:rsid w:val="00317F91"/>
    <w:rsid w:val="003506A1"/>
    <w:rsid w:val="0035705B"/>
    <w:rsid w:val="00366617"/>
    <w:rsid w:val="003C1958"/>
    <w:rsid w:val="004B392F"/>
    <w:rsid w:val="004E1AEE"/>
    <w:rsid w:val="005377F3"/>
    <w:rsid w:val="00594714"/>
    <w:rsid w:val="0059730F"/>
    <w:rsid w:val="005D30B2"/>
    <w:rsid w:val="006610D1"/>
    <w:rsid w:val="006841E2"/>
    <w:rsid w:val="0068422D"/>
    <w:rsid w:val="006A05DC"/>
    <w:rsid w:val="006C262E"/>
    <w:rsid w:val="0078280E"/>
    <w:rsid w:val="007E014A"/>
    <w:rsid w:val="007F383B"/>
    <w:rsid w:val="00890ACD"/>
    <w:rsid w:val="008A1BCD"/>
    <w:rsid w:val="0097232A"/>
    <w:rsid w:val="00985CE4"/>
    <w:rsid w:val="00986EBB"/>
    <w:rsid w:val="0099138A"/>
    <w:rsid w:val="00A2031D"/>
    <w:rsid w:val="00A55031"/>
    <w:rsid w:val="00AB172B"/>
    <w:rsid w:val="00B01E72"/>
    <w:rsid w:val="00B35F44"/>
    <w:rsid w:val="00C02CC2"/>
    <w:rsid w:val="00C11633"/>
    <w:rsid w:val="00C404AD"/>
    <w:rsid w:val="00C6795C"/>
    <w:rsid w:val="00C74D70"/>
    <w:rsid w:val="00C87DDD"/>
    <w:rsid w:val="00C9320A"/>
    <w:rsid w:val="00CA2E05"/>
    <w:rsid w:val="00CB7FFB"/>
    <w:rsid w:val="00CC3034"/>
    <w:rsid w:val="00CD29B6"/>
    <w:rsid w:val="00CD5C84"/>
    <w:rsid w:val="00D064FF"/>
    <w:rsid w:val="00D53D20"/>
    <w:rsid w:val="00D60B47"/>
    <w:rsid w:val="00DA3E27"/>
    <w:rsid w:val="00DE4ABA"/>
    <w:rsid w:val="00E34F5F"/>
    <w:rsid w:val="00E4743D"/>
    <w:rsid w:val="00E74D06"/>
    <w:rsid w:val="00EB2B59"/>
    <w:rsid w:val="00F15CD9"/>
    <w:rsid w:val="00F2580E"/>
    <w:rsid w:val="00F845A6"/>
    <w:rsid w:val="00F9529E"/>
    <w:rsid w:val="00FA35FE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AFB"/>
  <w15:chartTrackingRefBased/>
  <w15:docId w15:val="{7F619FF2-BDB0-417C-A2AE-AAA9067C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2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9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9529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E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7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4</cp:revision>
  <dcterms:created xsi:type="dcterms:W3CDTF">2024-02-20T09:05:00Z</dcterms:created>
  <dcterms:modified xsi:type="dcterms:W3CDTF">2024-03-05T22:58:00Z</dcterms:modified>
</cp:coreProperties>
</file>